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C7" w:rsidRPr="0047203A" w:rsidRDefault="003C49C7" w:rsidP="0035504B">
      <w:pPr>
        <w:pStyle w:val="01-MainHeading"/>
        <w:pBdr>
          <w:bottom w:val="single" w:sz="4" w:space="1" w:color="auto"/>
        </w:pBdr>
        <w:spacing w:after="0" w:line="240" w:lineRule="exact"/>
        <w:jc w:val="right"/>
        <w:rPr>
          <w:rFonts w:ascii="Arial" w:hAnsi="Arial"/>
          <w:color w:val="000000"/>
          <w:sz w:val="24"/>
        </w:rPr>
      </w:pPr>
      <w:bookmarkStart w:id="0" w:name="OLE_LINK10"/>
      <w:r w:rsidRPr="0047203A">
        <w:rPr>
          <w:rFonts w:ascii="Arial" w:hAnsi="Arial"/>
          <w:color w:val="000000"/>
          <w:sz w:val="24"/>
          <w:highlight w:val="darkGray"/>
        </w:rPr>
        <w:t>Open Access</w:t>
      </w:r>
    </w:p>
    <w:bookmarkEnd w:id="0"/>
    <w:p w:rsidR="003C49C7" w:rsidRPr="0047203A" w:rsidRDefault="00BE7FDE" w:rsidP="003C49C7">
      <w:pPr>
        <w:pStyle w:val="01-MainHeading"/>
        <w:rPr>
          <w:color w:val="000000"/>
        </w:rPr>
      </w:pPr>
      <w:r>
        <w:rPr>
          <w:color w:val="000000"/>
        </w:rPr>
        <w:t>Recent Greek Provisions for RC</w:t>
      </w:r>
      <w:r w:rsidR="003C49C7" w:rsidRPr="0047203A">
        <w:rPr>
          <w:color w:val="000000"/>
        </w:rPr>
        <w:t xml:space="preserve"> Structures with U</w:t>
      </w:r>
      <w:r>
        <w:rPr>
          <w:color w:val="000000"/>
        </w:rPr>
        <w:t>RM</w:t>
      </w:r>
      <w:r w:rsidR="003C49C7" w:rsidRPr="0047203A">
        <w:rPr>
          <w:color w:val="000000"/>
        </w:rPr>
        <w:t xml:space="preserve"> Infills</w:t>
      </w:r>
    </w:p>
    <w:p w:rsidR="003C49C7" w:rsidRPr="0047203A" w:rsidRDefault="003C49C7" w:rsidP="003C49C7">
      <w:pPr>
        <w:pStyle w:val="02-Author"/>
        <w:spacing w:before="360"/>
        <w:rPr>
          <w:color w:val="000000"/>
        </w:rPr>
      </w:pPr>
      <w:r w:rsidRPr="0047203A">
        <w:rPr>
          <w:color w:val="000000"/>
        </w:rPr>
        <w:t xml:space="preserve">M. </w:t>
      </w:r>
      <w:proofErr w:type="spellStart"/>
      <w:r w:rsidRPr="0047203A">
        <w:rPr>
          <w:color w:val="000000"/>
        </w:rPr>
        <w:t>Chronopoulos</w:t>
      </w:r>
      <w:proofErr w:type="spellEnd"/>
      <w:r w:rsidR="00BE7FDE" w:rsidRPr="0047203A">
        <w:rPr>
          <w:color w:val="000000"/>
          <w:vertAlign w:val="superscript"/>
        </w:rPr>
        <w:t>*</w:t>
      </w:r>
      <w:r w:rsidRPr="0047203A">
        <w:rPr>
          <w:color w:val="000000"/>
        </w:rPr>
        <w:t xml:space="preserve"> and P. </w:t>
      </w:r>
      <w:proofErr w:type="spellStart"/>
      <w:r w:rsidRPr="0047203A">
        <w:rPr>
          <w:color w:val="000000"/>
        </w:rPr>
        <w:t>Chronopoulos</w:t>
      </w:r>
      <w:proofErr w:type="spellEnd"/>
      <w:r w:rsidRPr="0047203A">
        <w:rPr>
          <w:color w:val="000000"/>
          <w:vertAlign w:val="superscript"/>
        </w:rPr>
        <w:t>*</w:t>
      </w:r>
    </w:p>
    <w:p w:rsidR="003C49C7" w:rsidRPr="0047203A" w:rsidRDefault="003C49C7" w:rsidP="003C49C7">
      <w:pPr>
        <w:pStyle w:val="03-Address"/>
        <w:rPr>
          <w:color w:val="000000"/>
        </w:rPr>
      </w:pPr>
      <w:r w:rsidRPr="0047203A">
        <w:rPr>
          <w:color w:val="000000"/>
        </w:rPr>
        <w:t xml:space="preserve">Laboratory of Reinforced Concrete (Lab. RC), National Technical University of Athens (NTUA)/GR, </w:t>
      </w:r>
      <w:r w:rsidR="00BE7FDE">
        <w:rPr>
          <w:color w:val="000000"/>
        </w:rPr>
        <w:br/>
      </w:r>
      <w:r w:rsidRPr="0047203A">
        <w:rPr>
          <w:color w:val="000000"/>
        </w:rPr>
        <w:t>15773/</w:t>
      </w:r>
      <w:proofErr w:type="spellStart"/>
      <w:r w:rsidRPr="0047203A">
        <w:rPr>
          <w:color w:val="000000"/>
        </w:rPr>
        <w:t>Zografos</w:t>
      </w:r>
      <w:proofErr w:type="spellEnd"/>
      <w:r w:rsidRPr="0047203A">
        <w:rPr>
          <w:color w:val="000000"/>
        </w:rPr>
        <w:t xml:space="preserve"> Campus, Greece</w:t>
      </w:r>
    </w:p>
    <w:p w:rsidR="003C49C7" w:rsidRPr="0047203A" w:rsidRDefault="003C49C7" w:rsidP="003C49C7">
      <w:pPr>
        <w:pStyle w:val="04-abstract"/>
        <w:spacing w:after="120"/>
        <w:rPr>
          <w:color w:val="000000"/>
        </w:rPr>
      </w:pPr>
      <w:r w:rsidRPr="0047203A">
        <w:rPr>
          <w:b/>
          <w:color w:val="000000"/>
        </w:rPr>
        <w:t>Abstract:</w:t>
      </w:r>
      <w:r w:rsidRPr="0047203A">
        <w:rPr>
          <w:color w:val="000000"/>
        </w:rPr>
        <w:t xml:space="preserve"> A new Greek Code is already approved and in force, covering structural assessment, interventions (repair or/</w:t>
      </w:r>
      <w:r w:rsidR="002443E9">
        <w:rPr>
          <w:color w:val="000000"/>
        </w:rPr>
        <w:t xml:space="preserve"> </w:t>
      </w:r>
      <w:r w:rsidRPr="0047203A">
        <w:rPr>
          <w:color w:val="000000"/>
        </w:rPr>
        <w:t xml:space="preserve">and strengthening) and redesign of existing reinforced concrete (RC) structures, in line with the relevant provisions of </w:t>
      </w:r>
      <w:r w:rsidR="006979E2">
        <w:rPr>
          <w:color w:val="000000"/>
        </w:rPr>
        <w:t xml:space="preserve">the </w:t>
      </w:r>
      <w:r w:rsidRPr="0047203A">
        <w:rPr>
          <w:color w:val="000000"/>
        </w:rPr>
        <w:t>Euro-Codes, and especially of</w:t>
      </w:r>
      <w:r w:rsidR="00BE7FDE">
        <w:rPr>
          <w:color w:val="000000"/>
        </w:rPr>
        <w:t xml:space="preserve"> the</w:t>
      </w:r>
      <w:r w:rsidRPr="0047203A">
        <w:rPr>
          <w:color w:val="000000"/>
        </w:rPr>
        <w:t xml:space="preserve"> EC 8-1 : 2004 and of</w:t>
      </w:r>
      <w:r w:rsidR="006979E2">
        <w:rPr>
          <w:color w:val="000000"/>
        </w:rPr>
        <w:t xml:space="preserve"> the</w:t>
      </w:r>
      <w:r w:rsidRPr="0047203A">
        <w:rPr>
          <w:color w:val="000000"/>
        </w:rPr>
        <w:t xml:space="preserve"> EC 8-3 : 2005</w:t>
      </w:r>
      <w:r w:rsidR="002443E9">
        <w:rPr>
          <w:color w:val="000000"/>
        </w:rPr>
        <w:t xml:space="preserve"> </w:t>
      </w:r>
      <w:r w:rsidRPr="0047203A">
        <w:rPr>
          <w:color w:val="000000"/>
        </w:rPr>
        <w:t>(for new and existing structures, respectively).</w:t>
      </w:r>
    </w:p>
    <w:p w:rsidR="003C49C7" w:rsidRPr="0047203A" w:rsidRDefault="003C49C7" w:rsidP="003C49C7">
      <w:pPr>
        <w:pStyle w:val="04-abstract"/>
        <w:spacing w:after="120"/>
        <w:rPr>
          <w:color w:val="000000"/>
        </w:rPr>
      </w:pPr>
      <w:r w:rsidRPr="0047203A">
        <w:rPr>
          <w:color w:val="000000"/>
        </w:rPr>
        <w:t>Among the various aspects covered by this extensive Code, admittedly far beyond and more detailed than</w:t>
      </w:r>
      <w:r w:rsidR="00BE7FDE">
        <w:rPr>
          <w:color w:val="000000"/>
        </w:rPr>
        <w:t xml:space="preserve"> the</w:t>
      </w:r>
      <w:r w:rsidRPr="0047203A">
        <w:rPr>
          <w:color w:val="000000"/>
        </w:rPr>
        <w:t xml:space="preserve"> EC 8, is that of masonry partitioning-infilling walls (made mainly of perforated clay bricks), already existing (plain/unreinforced-URM, with one or two leafs-</w:t>
      </w:r>
      <w:proofErr w:type="spellStart"/>
      <w:r w:rsidRPr="0047203A">
        <w:rPr>
          <w:color w:val="000000"/>
        </w:rPr>
        <w:t>wythes</w:t>
      </w:r>
      <w:proofErr w:type="spellEnd"/>
      <w:r w:rsidRPr="0047203A">
        <w:rPr>
          <w:color w:val="000000"/>
        </w:rPr>
        <w:t>, previously damaged or not) or enhanced or arranged on purpose for seismic upgra</w:t>
      </w:r>
      <w:r w:rsidRPr="0047203A">
        <w:rPr>
          <w:color w:val="000000"/>
        </w:rPr>
        <w:t>d</w:t>
      </w:r>
      <w:r w:rsidRPr="0047203A">
        <w:rPr>
          <w:color w:val="000000"/>
        </w:rPr>
        <w:t>ing of old or/and inadequate RC buildings, consisting of engineered masonry panels, unreinforced or even reinforced.</w:t>
      </w:r>
    </w:p>
    <w:p w:rsidR="003C49C7" w:rsidRPr="0047203A" w:rsidRDefault="003C49C7" w:rsidP="003C49C7">
      <w:pPr>
        <w:pStyle w:val="04-abstract"/>
        <w:spacing w:after="120"/>
        <w:rPr>
          <w:color w:val="000000"/>
        </w:rPr>
      </w:pPr>
      <w:r w:rsidRPr="0047203A">
        <w:rPr>
          <w:color w:val="000000"/>
        </w:rPr>
        <w:t>According to this new</w:t>
      </w:r>
      <w:r w:rsidR="00BE7FDE">
        <w:rPr>
          <w:color w:val="000000"/>
        </w:rPr>
        <w:t xml:space="preserve"> </w:t>
      </w:r>
      <w:r w:rsidRPr="0047203A">
        <w:rPr>
          <w:color w:val="000000"/>
        </w:rPr>
        <w:t>Greek Code (</w:t>
      </w:r>
      <w:proofErr w:type="spellStart"/>
      <w:r w:rsidRPr="0047203A">
        <w:rPr>
          <w:color w:val="000000"/>
        </w:rPr>
        <w:t>nGCI</w:t>
      </w:r>
      <w:proofErr w:type="spellEnd"/>
      <w:r w:rsidRPr="0047203A">
        <w:rPr>
          <w:color w:val="000000"/>
        </w:rPr>
        <w:t xml:space="preserve">), a lot of additional (to those of the EC 8) related problems and aspects are at least shortly covered (in a code-like format) and presented/discussed in this paper, such </w:t>
      </w:r>
      <w:proofErr w:type="gramStart"/>
      <w:r w:rsidRPr="0047203A">
        <w:rPr>
          <w:color w:val="000000"/>
        </w:rPr>
        <w:t>as :</w:t>
      </w:r>
      <w:proofErr w:type="gramEnd"/>
    </w:p>
    <w:p w:rsidR="003C49C7" w:rsidRPr="0047203A" w:rsidRDefault="003C49C7" w:rsidP="003C49C7">
      <w:pPr>
        <w:pStyle w:val="04-abstract"/>
        <w:spacing w:after="120"/>
        <w:rPr>
          <w:color w:val="000000"/>
        </w:rPr>
      </w:pPr>
      <w:r w:rsidRPr="0047203A">
        <w:rPr>
          <w:color w:val="000000"/>
          <w:u w:val="single"/>
        </w:rPr>
        <w:t>Basic principles</w:t>
      </w:r>
      <w:r w:rsidRPr="0047203A">
        <w:rPr>
          <w:color w:val="000000"/>
        </w:rPr>
        <w:t>, i.e. reliability aspects, interaction of URM infills and RC elements or structures, quantitative global and local influence for frames or quasi-frames, possibly adverse local effects, assessment, repair or/and strengthening;</w:t>
      </w:r>
    </w:p>
    <w:p w:rsidR="003C49C7" w:rsidRPr="0047203A" w:rsidRDefault="003C49C7" w:rsidP="003C49C7">
      <w:pPr>
        <w:pStyle w:val="04-abstract"/>
        <w:spacing w:after="120"/>
        <w:rPr>
          <w:color w:val="000000"/>
        </w:rPr>
      </w:pPr>
      <w:r w:rsidRPr="0047203A">
        <w:rPr>
          <w:color w:val="000000"/>
          <w:u w:val="single"/>
        </w:rPr>
        <w:t>Technological and geometrical aspects</w:t>
      </w:r>
      <w:r w:rsidRPr="0047203A">
        <w:rPr>
          <w:color w:val="000000"/>
        </w:rPr>
        <w:t>, i.e. types of infills, existing (non-engineered) or new, geometrical data, presence of one or of two leafs (connected or not), panel’s thickness and slenderness, influence of openings and of wedging;</w:t>
      </w:r>
    </w:p>
    <w:p w:rsidR="003C49C7" w:rsidRPr="0047203A" w:rsidRDefault="003C49C7" w:rsidP="003C49C7">
      <w:pPr>
        <w:pStyle w:val="04-abstract"/>
        <w:spacing w:after="120"/>
        <w:rPr>
          <w:color w:val="000000"/>
        </w:rPr>
      </w:pPr>
      <w:r w:rsidRPr="0047203A">
        <w:rPr>
          <w:color w:val="000000"/>
          <w:u w:val="single"/>
        </w:rPr>
        <w:t>Mechanical behavior</w:t>
      </w:r>
      <w:r w:rsidRPr="0047203A">
        <w:rPr>
          <w:color w:val="000000"/>
        </w:rPr>
        <w:t>, i.e. out-of-plane and in-plane response, macro-models based on shear panels or on</w:t>
      </w:r>
      <w:r w:rsidR="00BE7FDE">
        <w:rPr>
          <w:color w:val="000000"/>
        </w:rPr>
        <w:t xml:space="preserve"> </w:t>
      </w:r>
      <w:r w:rsidRPr="0047203A">
        <w:rPr>
          <w:color w:val="000000"/>
        </w:rPr>
        <w:t>equivalent co</w:t>
      </w:r>
      <w:r w:rsidRPr="0047203A">
        <w:rPr>
          <w:color w:val="000000"/>
        </w:rPr>
        <w:t>m</w:t>
      </w:r>
      <w:r w:rsidRPr="0047203A">
        <w:rPr>
          <w:color w:val="000000"/>
        </w:rPr>
        <w:t>pression diagonals (struts), mechanical characteristics and typical (default) mean values for design and redesign, influence of past damage and residual characteristics, as well as</w:t>
      </w:r>
    </w:p>
    <w:p w:rsidR="003C49C7" w:rsidRPr="0047203A" w:rsidRDefault="003C49C7" w:rsidP="003C49C7">
      <w:pPr>
        <w:pStyle w:val="04-abstract"/>
        <w:spacing w:after="120"/>
        <w:rPr>
          <w:color w:val="000000"/>
        </w:rPr>
      </w:pPr>
      <w:r w:rsidRPr="0047203A">
        <w:rPr>
          <w:color w:val="000000"/>
          <w:u w:val="single"/>
        </w:rPr>
        <w:t>Methods of analysis, assessment and redesign</w:t>
      </w:r>
      <w:r w:rsidRPr="0047203A">
        <w:rPr>
          <w:color w:val="000000"/>
        </w:rPr>
        <w:t>, i.e. linear and non-linear approaches, static or dynamic ones,</w:t>
      </w:r>
      <w:r w:rsidR="00BE7FDE">
        <w:rPr>
          <w:color w:val="000000"/>
        </w:rPr>
        <w:t xml:space="preserve"> </w:t>
      </w:r>
      <w:r w:rsidRPr="0047203A">
        <w:rPr>
          <w:color w:val="000000"/>
        </w:rPr>
        <w:t xml:space="preserve">verifications in terms of force (global or local behavior factors) or </w:t>
      </w:r>
      <w:r w:rsidR="006979E2">
        <w:rPr>
          <w:color w:val="000000"/>
        </w:rPr>
        <w:t xml:space="preserve"> </w:t>
      </w:r>
      <w:proofErr w:type="spellStart"/>
      <w:r w:rsidR="006979E2">
        <w:rPr>
          <w:color w:val="000000"/>
        </w:rPr>
        <w:t>of</w:t>
      </w:r>
      <w:r w:rsidRPr="0047203A">
        <w:rPr>
          <w:color w:val="000000"/>
        </w:rPr>
        <w:t>displacement</w:t>
      </w:r>
      <w:proofErr w:type="spellEnd"/>
      <w:r w:rsidRPr="0047203A">
        <w:rPr>
          <w:color w:val="000000"/>
        </w:rPr>
        <w:t>, based on specific performance requirements and levels (no-collapse, significant damage, limited damage).</w:t>
      </w:r>
    </w:p>
    <w:p w:rsidR="003C49C7" w:rsidRPr="0047203A" w:rsidRDefault="003C49C7" w:rsidP="003C49C7">
      <w:pPr>
        <w:pStyle w:val="04-abstract"/>
        <w:spacing w:after="240"/>
        <w:rPr>
          <w:color w:val="000000"/>
        </w:rPr>
      </w:pPr>
      <w:r w:rsidRPr="0047203A">
        <w:rPr>
          <w:color w:val="000000"/>
        </w:rPr>
        <w:t>The rationalism, the methodology and the application rules of this new Greek Code on (Structural) Interventions (</w:t>
      </w:r>
      <w:proofErr w:type="spellStart"/>
      <w:r w:rsidRPr="0047203A">
        <w:rPr>
          <w:color w:val="000000"/>
        </w:rPr>
        <w:t>nGCI</w:t>
      </w:r>
      <w:proofErr w:type="spellEnd"/>
      <w:r w:rsidRPr="0047203A">
        <w:rPr>
          <w:color w:val="000000"/>
        </w:rPr>
        <w:t>) are expected to influence</w:t>
      </w:r>
      <w:r w:rsidR="00BE7FDE">
        <w:rPr>
          <w:color w:val="000000"/>
        </w:rPr>
        <w:t xml:space="preserve"> the</w:t>
      </w:r>
      <w:r w:rsidRPr="0047203A">
        <w:rPr>
          <w:color w:val="000000"/>
        </w:rPr>
        <w:t xml:space="preserve"> EC 8 as well as the provisions for seismic design of even new framed or quasi-framed co</w:t>
      </w:r>
      <w:r w:rsidRPr="0047203A">
        <w:rPr>
          <w:color w:val="000000"/>
        </w:rPr>
        <w:t>m</w:t>
      </w:r>
      <w:r w:rsidRPr="0047203A">
        <w:rPr>
          <w:color w:val="000000"/>
        </w:rPr>
        <w:t>mon RC structures of low to medium height (i.e. up to max. 10 storeys).</w:t>
      </w:r>
    </w:p>
    <w:p w:rsidR="003C49C7" w:rsidRPr="0047203A" w:rsidRDefault="003C49C7" w:rsidP="003C49C7">
      <w:pPr>
        <w:pStyle w:val="05-ArticleText"/>
        <w:spacing w:after="360"/>
        <w:ind w:firstLine="0"/>
        <w:rPr>
          <w:color w:val="000000"/>
        </w:rPr>
      </w:pPr>
      <w:r w:rsidRPr="0047203A">
        <w:rPr>
          <w:b/>
          <w:color w:val="000000"/>
        </w:rPr>
        <w:t>Keywords:</w:t>
      </w:r>
      <w:r w:rsidRPr="0047203A">
        <w:rPr>
          <w:color w:val="000000"/>
        </w:rPr>
        <w:t xml:space="preserve"> Reinforced concrete (RC) structures, unreinforced masonry (URM) infills, shear panels, equivalent struts, behavior models, skeleton (back-bone) curves, assessment, </w:t>
      </w:r>
      <w:proofErr w:type="gramStart"/>
      <w:r w:rsidRPr="0047203A">
        <w:rPr>
          <w:color w:val="000000"/>
        </w:rPr>
        <w:t>redesign</w:t>
      </w:r>
      <w:proofErr w:type="gramEnd"/>
      <w:r w:rsidRPr="0047203A">
        <w:rPr>
          <w:color w:val="000000"/>
        </w:rPr>
        <w:t>.</w:t>
      </w:r>
    </w:p>
    <w:p w:rsidR="003C49C7" w:rsidRPr="0047203A" w:rsidRDefault="003C49C7" w:rsidP="003C49C7">
      <w:pPr>
        <w:pStyle w:val="06-Heading-1"/>
        <w:rPr>
          <w:color w:val="000000"/>
        </w:rPr>
        <w:sectPr w:rsidR="003C49C7" w:rsidRPr="0047203A" w:rsidSect="003C49C7">
          <w:headerReference w:type="even" r:id="rId8"/>
          <w:headerReference w:type="default" r:id="rId9"/>
          <w:headerReference w:type="first" r:id="rId10"/>
          <w:footerReference w:type="first" r:id="rId11"/>
          <w:type w:val="continuous"/>
          <w:pgSz w:w="12240" w:h="15840"/>
          <w:pgMar w:top="1134" w:right="709" w:bottom="1021" w:left="1276" w:header="720" w:footer="720" w:gutter="0"/>
          <w:cols w:space="425"/>
          <w:noEndnote/>
          <w:titlePg/>
        </w:sectPr>
      </w:pPr>
    </w:p>
    <w:p w:rsidR="003C49C7" w:rsidRPr="0047203A" w:rsidRDefault="003C49C7" w:rsidP="003C49C7">
      <w:pPr>
        <w:pStyle w:val="06-Heading-1"/>
        <w:rPr>
          <w:color w:val="000000"/>
        </w:rPr>
      </w:pPr>
      <w:r w:rsidRPr="0047203A">
        <w:rPr>
          <w:color w:val="000000"/>
        </w:rPr>
        <w:lastRenderedPageBreak/>
        <w:t>1. INTRODUCTION</w:t>
      </w:r>
    </w:p>
    <w:p w:rsidR="003C49C7" w:rsidRPr="0047203A" w:rsidRDefault="003C49C7" w:rsidP="003C49C7">
      <w:pPr>
        <w:pStyle w:val="05-ArticleText"/>
        <w:rPr>
          <w:color w:val="000000"/>
        </w:rPr>
      </w:pPr>
      <w:r w:rsidRPr="0047203A">
        <w:rPr>
          <w:color w:val="000000"/>
        </w:rPr>
        <w:t>It has long been recognized (see, for example, the pi</w:t>
      </w:r>
      <w:r w:rsidRPr="0047203A">
        <w:rPr>
          <w:color w:val="000000"/>
        </w:rPr>
        <w:t>o</w:t>
      </w:r>
      <w:r w:rsidRPr="0047203A">
        <w:rPr>
          <w:color w:val="000000"/>
        </w:rPr>
        <w:t xml:space="preserve">neered work by S.V. </w:t>
      </w:r>
      <w:proofErr w:type="spellStart"/>
      <w:r w:rsidRPr="0047203A">
        <w:rPr>
          <w:color w:val="000000"/>
        </w:rPr>
        <w:t>Polyakov</w:t>
      </w:r>
      <w:proofErr w:type="spellEnd"/>
      <w:r w:rsidRPr="0047203A">
        <w:rPr>
          <w:color w:val="000000"/>
        </w:rPr>
        <w:t xml:space="preserve"> and others [1-12]), that the influence of even unreinforced and non-engineered partitio</w:t>
      </w:r>
      <w:r w:rsidRPr="0047203A">
        <w:rPr>
          <w:color w:val="000000"/>
        </w:rPr>
        <w:t>n</w:t>
      </w:r>
      <w:r w:rsidRPr="0047203A">
        <w:rPr>
          <w:color w:val="000000"/>
        </w:rPr>
        <w:t>ing-infilling masonry walls in the response of framed (or quasi-framed) RC structures could be significant (Fig.1)</w:t>
      </w:r>
      <w:r w:rsidR="006979E2">
        <w:rPr>
          <w:color w:val="000000"/>
        </w:rPr>
        <w:t>,</w:t>
      </w:r>
      <w:r w:rsidRPr="0047203A">
        <w:rPr>
          <w:color w:val="000000"/>
        </w:rPr>
        <w:t xml:space="preserve"> covering almost all aspects of seismic behavior, including redundancy, possible period shift and gradual or abrupt resis</w:t>
      </w:r>
      <w:r w:rsidR="008D0F3D">
        <w:rPr>
          <w:color w:val="000000"/>
        </w:rPr>
        <w:softHyphen/>
      </w:r>
      <w:r w:rsidRPr="0047203A">
        <w:rPr>
          <w:color w:val="000000"/>
        </w:rPr>
        <w:t xml:space="preserve">tance degradation under inelastic cycling (seismic) actions. </w:t>
      </w:r>
    </w:p>
    <w:p w:rsidR="003C49C7" w:rsidRPr="0047203A" w:rsidRDefault="003C49C7" w:rsidP="003C49C7">
      <w:pPr>
        <w:pStyle w:val="05-ArticleText"/>
        <w:rPr>
          <w:color w:val="000000"/>
        </w:rPr>
      </w:pPr>
      <w:r w:rsidRPr="0047203A">
        <w:rPr>
          <w:color w:val="000000"/>
        </w:rPr>
        <w:t xml:space="preserve">Thus, ignoring such an influence and interaction (related with global or local effects, main or side ones), as it is the case for most common and conventional structural designs and redesigns – even nowadays, may not always result in </w:t>
      </w:r>
      <w:r w:rsidRPr="0047203A">
        <w:rPr>
          <w:color w:val="000000"/>
        </w:rPr>
        <w:br/>
      </w:r>
    </w:p>
    <w:p w:rsidR="003C49C7" w:rsidRPr="0047203A" w:rsidRDefault="003C49C7" w:rsidP="003C49C7">
      <w:pPr>
        <w:pStyle w:val="05-ArticleText"/>
        <w:pBdr>
          <w:top w:val="single" w:sz="8" w:space="1" w:color="auto"/>
        </w:pBdr>
        <w:spacing w:after="0" w:line="240" w:lineRule="auto"/>
        <w:ind w:firstLine="0"/>
        <w:rPr>
          <w:color w:val="000000"/>
          <w:sz w:val="16"/>
        </w:rPr>
      </w:pPr>
      <w:r w:rsidRPr="0047203A">
        <w:rPr>
          <w:color w:val="000000"/>
          <w:sz w:val="16"/>
        </w:rPr>
        <w:t xml:space="preserve">*Address correspondence to these authors at the Laboratory of Reinforced Concrete (Lab. RC), National Technical University of Athens (NTUA)/GR, 15773/Zografos Campus, Greece; </w:t>
      </w:r>
    </w:p>
    <w:p w:rsidR="003C49C7" w:rsidRPr="0047203A" w:rsidRDefault="003C49C7" w:rsidP="003C49C7">
      <w:pPr>
        <w:pStyle w:val="05-ArticleText"/>
        <w:pBdr>
          <w:top w:val="single" w:sz="8" w:space="1" w:color="auto"/>
        </w:pBdr>
        <w:spacing w:after="0" w:line="240" w:lineRule="auto"/>
        <w:ind w:firstLine="0"/>
        <w:rPr>
          <w:color w:val="000000"/>
          <w:sz w:val="16"/>
        </w:rPr>
      </w:pPr>
      <w:proofErr w:type="gramStart"/>
      <w:r w:rsidRPr="0047203A">
        <w:rPr>
          <w:color w:val="000000"/>
          <w:sz w:val="16"/>
        </w:rPr>
        <w:t>Tel. (+30)210/7721269; Fax.</w:t>
      </w:r>
      <w:proofErr w:type="gramEnd"/>
      <w:r w:rsidRPr="0047203A">
        <w:rPr>
          <w:color w:val="000000"/>
          <w:sz w:val="16"/>
        </w:rPr>
        <w:t xml:space="preserve"> (+30)210/7721275; </w:t>
      </w:r>
    </w:p>
    <w:p w:rsidR="003C49C7" w:rsidRPr="0047203A" w:rsidRDefault="003C49C7" w:rsidP="003C49C7">
      <w:pPr>
        <w:pStyle w:val="05-ArticleText"/>
        <w:pBdr>
          <w:top w:val="single" w:sz="8" w:space="1" w:color="auto"/>
        </w:pBdr>
        <w:spacing w:after="0" w:line="240" w:lineRule="auto"/>
        <w:ind w:firstLine="0"/>
        <w:rPr>
          <w:color w:val="000000"/>
          <w:sz w:val="16"/>
        </w:rPr>
      </w:pPr>
      <w:r w:rsidRPr="0047203A">
        <w:rPr>
          <w:color w:val="000000"/>
          <w:sz w:val="16"/>
        </w:rPr>
        <w:t>E-mails: chronpit@central.ntua.gr; chronmil@central.ntua.gr</w:t>
      </w:r>
    </w:p>
    <w:p w:rsidR="003C49C7" w:rsidRPr="0047203A" w:rsidRDefault="003C49C7" w:rsidP="003C49C7">
      <w:pPr>
        <w:pStyle w:val="05-ArticleText"/>
        <w:ind w:firstLine="0"/>
        <w:rPr>
          <w:color w:val="000000"/>
        </w:rPr>
      </w:pPr>
      <w:r w:rsidRPr="0047203A">
        <w:rPr>
          <w:color w:val="000000"/>
        </w:rPr>
        <w:lastRenderedPageBreak/>
        <w:t>realistic and reliable predictions or even safe ones, not to mention the major problem regarding “open” (“soft” or “weak”) ground storeys-</w:t>
      </w:r>
      <w:proofErr w:type="spellStart"/>
      <w:r w:rsidRPr="0047203A">
        <w:rPr>
          <w:color w:val="000000"/>
        </w:rPr>
        <w:t>pilotis</w:t>
      </w:r>
      <w:proofErr w:type="spellEnd"/>
      <w:r w:rsidRPr="0047203A">
        <w:rPr>
          <w:color w:val="000000"/>
        </w:rPr>
        <w:t xml:space="preserve"> [13-15].</w:t>
      </w:r>
    </w:p>
    <w:p w:rsidR="003C49C7" w:rsidRPr="0047203A" w:rsidRDefault="003C49C7" w:rsidP="003C49C7">
      <w:pPr>
        <w:pStyle w:val="05-ArticleText"/>
        <w:rPr>
          <w:color w:val="000000"/>
        </w:rPr>
      </w:pPr>
      <w:r w:rsidRPr="0047203A">
        <w:rPr>
          <w:color w:val="000000"/>
        </w:rPr>
        <w:t>In recognition of this fact, not to mention lessons learnt in past earthquakes (see, for example, a lecture by M.N. Far</w:t>
      </w:r>
      <w:r w:rsidR="00836DA8">
        <w:rPr>
          <w:color w:val="000000"/>
        </w:rPr>
        <w:softHyphen/>
      </w:r>
      <w:r w:rsidRPr="0047203A">
        <w:rPr>
          <w:color w:val="000000"/>
        </w:rPr>
        <w:t>dis [20]), and for several decades now, the interaction of frames and infills has been the subject of numerous theoret</w:t>
      </w:r>
      <w:r w:rsidRPr="0047203A">
        <w:rPr>
          <w:color w:val="000000"/>
        </w:rPr>
        <w:t>i</w:t>
      </w:r>
      <w:r w:rsidRPr="0047203A">
        <w:rPr>
          <w:color w:val="000000"/>
        </w:rPr>
        <w:t>cal and experimental investigations, in many countries, i</w:t>
      </w:r>
      <w:r w:rsidRPr="0047203A">
        <w:rPr>
          <w:color w:val="000000"/>
        </w:rPr>
        <w:t>n</w:t>
      </w:r>
      <w:r w:rsidRPr="0047203A">
        <w:rPr>
          <w:color w:val="000000"/>
        </w:rPr>
        <w:t>cluding large scale and shaking table tests [21, 22]. Of course, many of the earlier tests and studies (in the ’50s up to the</w:t>
      </w:r>
      <w:r w:rsidR="00183E9A">
        <w:rPr>
          <w:color w:val="000000"/>
        </w:rPr>
        <w:t xml:space="preserve"> </w:t>
      </w:r>
      <w:r w:rsidRPr="0047203A">
        <w:rPr>
          <w:color w:val="000000"/>
        </w:rPr>
        <w:t>’70s) devoted to infilled frames for resisting blast loads or for stabilizing/restraining of tall buildings, or to steel frames with infills, made of rather strong concrete units-blocks (hollow or solid ones) or of micro-concrete.</w:t>
      </w:r>
      <w:r w:rsidR="00183E9A">
        <w:rPr>
          <w:color w:val="000000"/>
        </w:rPr>
        <w:t xml:space="preserve"> </w:t>
      </w:r>
      <w:r w:rsidRPr="0047203A">
        <w:rPr>
          <w:color w:val="000000"/>
        </w:rPr>
        <w:t>In add</w:t>
      </w:r>
      <w:r w:rsidRPr="0047203A">
        <w:rPr>
          <w:color w:val="000000"/>
        </w:rPr>
        <w:t>i</w:t>
      </w:r>
      <w:r w:rsidRPr="0047203A">
        <w:rPr>
          <w:color w:val="000000"/>
        </w:rPr>
        <w:t>tion, several attempts to model analytically and predict reli</w:t>
      </w:r>
      <w:r w:rsidRPr="0047203A">
        <w:rPr>
          <w:color w:val="000000"/>
        </w:rPr>
        <w:t>a</w:t>
      </w:r>
      <w:r w:rsidRPr="0047203A">
        <w:rPr>
          <w:color w:val="000000"/>
        </w:rPr>
        <w:t>bly the behavior of infilled frames have been reported in the rich technical literature, with models elaborated or even s</w:t>
      </w:r>
      <w:r w:rsidRPr="0047203A">
        <w:rPr>
          <w:color w:val="000000"/>
        </w:rPr>
        <w:t>o</w:t>
      </w:r>
      <w:r w:rsidRPr="0047203A">
        <w:rPr>
          <w:color w:val="000000"/>
        </w:rPr>
        <w:t>phisticated. Nevertheless, a rather old statement (J.W. Axley and V.V. Bertero [23]) still holds true – “infilled frame stru</w:t>
      </w:r>
      <w:r w:rsidRPr="0047203A">
        <w:rPr>
          <w:color w:val="000000"/>
        </w:rPr>
        <w:t>c</w:t>
      </w:r>
      <w:r w:rsidRPr="0047203A">
        <w:rPr>
          <w:color w:val="000000"/>
        </w:rPr>
        <w:lastRenderedPageBreak/>
        <w:t xml:space="preserve">tural systems have resisted analytical </w:t>
      </w:r>
      <w:r w:rsidR="002A6BDB" w:rsidRPr="0047203A">
        <w:rPr>
          <w:color w:val="000000"/>
        </w:rPr>
        <w:t>modeling</w:t>
      </w:r>
      <w:r w:rsidRPr="0047203A">
        <w:rPr>
          <w:color w:val="000000"/>
        </w:rPr>
        <w:t>”, as a cons</w:t>
      </w:r>
      <w:r w:rsidRPr="0047203A">
        <w:rPr>
          <w:color w:val="000000"/>
        </w:rPr>
        <w:t>e</w:t>
      </w:r>
      <w:r w:rsidRPr="0047203A">
        <w:rPr>
          <w:color w:val="000000"/>
        </w:rPr>
        <w:t>quence of a lot of difficulties and uncertainties, interrelated or not ([24] and § 2e here below).</w:t>
      </w:r>
    </w:p>
    <w:p w:rsidR="003C49C7" w:rsidRPr="0047203A" w:rsidRDefault="00AD35A8" w:rsidP="003C49C7">
      <w:pPr>
        <w:framePr w:w="10206" w:hSpace="181" w:vSpace="181" w:wrap="around" w:hAnchor="margin" w:xAlign="center" w:yAlign="top"/>
        <w:tabs>
          <w:tab w:val="left" w:pos="180"/>
          <w:tab w:val="left" w:pos="360"/>
        </w:tabs>
        <w:spacing w:after="120"/>
        <w:jc w:val="center"/>
        <w:rPr>
          <w:color w:val="000000"/>
          <w:sz w:val="20"/>
          <w:szCs w:val="20"/>
        </w:rPr>
      </w:pPr>
      <w:r>
        <w:rPr>
          <w:noProof/>
          <w:color w:val="000000"/>
          <w:sz w:val="20"/>
          <w:szCs w:val="20"/>
        </w:rPr>
        <w:drawing>
          <wp:inline distT="0" distB="0" distL="0" distR="0">
            <wp:extent cx="6210300" cy="2590800"/>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r="16249"/>
                    <a:stretch>
                      <a:fillRect/>
                    </a:stretch>
                  </pic:blipFill>
                  <pic:spPr bwMode="auto">
                    <a:xfrm>
                      <a:off x="0" y="0"/>
                      <a:ext cx="6210300" cy="2590800"/>
                    </a:xfrm>
                    <a:prstGeom prst="rect">
                      <a:avLst/>
                    </a:prstGeom>
                    <a:noFill/>
                    <a:ln>
                      <a:noFill/>
                    </a:ln>
                  </pic:spPr>
                </pic:pic>
              </a:graphicData>
            </a:graphic>
          </wp:inline>
        </w:drawing>
      </w:r>
    </w:p>
    <w:p w:rsidR="003C49C7" w:rsidRPr="0047203A" w:rsidRDefault="003C49C7" w:rsidP="003C49C7">
      <w:pPr>
        <w:pStyle w:val="05-ArticleText"/>
        <w:framePr w:w="10206" w:hSpace="181" w:vSpace="181" w:wrap="around" w:hAnchor="margin" w:xAlign="center" w:yAlign="top"/>
        <w:ind w:firstLine="0"/>
        <w:rPr>
          <w:color w:val="000000"/>
          <w:sz w:val="18"/>
        </w:rPr>
      </w:pPr>
      <w:proofErr w:type="gramStart"/>
      <w:r w:rsidRPr="0047203A">
        <w:rPr>
          <w:b/>
          <w:color w:val="000000"/>
          <w:sz w:val="18"/>
        </w:rPr>
        <w:t>Fig.</w:t>
      </w:r>
      <w:proofErr w:type="gramEnd"/>
      <w:r w:rsidRPr="0047203A">
        <w:rPr>
          <w:b/>
          <w:color w:val="000000"/>
          <w:sz w:val="18"/>
        </w:rPr>
        <w:t xml:space="preserve"> (1).</w:t>
      </w:r>
      <w:r w:rsidRPr="0047203A">
        <w:rPr>
          <w:color w:val="000000"/>
          <w:sz w:val="18"/>
        </w:rPr>
        <w:t xml:space="preserve"> Qualitative (schematic) shear force-angular distortion (storey drift ratio) curves for infilled RC frames [16-19].</w:t>
      </w:r>
    </w:p>
    <w:p w:rsidR="003C49C7" w:rsidRPr="0047203A" w:rsidRDefault="003C49C7" w:rsidP="003C49C7">
      <w:pPr>
        <w:pStyle w:val="05-ArticleText"/>
        <w:rPr>
          <w:color w:val="000000"/>
        </w:rPr>
      </w:pPr>
      <w:r w:rsidRPr="0047203A">
        <w:rPr>
          <w:color w:val="000000"/>
        </w:rPr>
        <w:t>Certainly, most of the current (national or international) structural design codes and recommendations produced all over the world do contain a lot of principles, provisions or even application rules (quantitative and qualitative) regar</w:t>
      </w:r>
      <w:r w:rsidRPr="0047203A">
        <w:rPr>
          <w:color w:val="000000"/>
        </w:rPr>
        <w:t>d</w:t>
      </w:r>
      <w:r w:rsidRPr="0047203A">
        <w:rPr>
          <w:color w:val="000000"/>
        </w:rPr>
        <w:t>ing masonry infills in framed (or quasi-framed) RC stru</w:t>
      </w:r>
      <w:r w:rsidRPr="0047203A">
        <w:rPr>
          <w:color w:val="000000"/>
        </w:rPr>
        <w:t>c</w:t>
      </w:r>
      <w:r w:rsidRPr="0047203A">
        <w:rPr>
          <w:color w:val="000000"/>
        </w:rPr>
        <w:t>tures (new or existing ones) of high or medium (or even low) overall ductility [25-29].</w:t>
      </w:r>
      <w:r w:rsidR="00043C74">
        <w:rPr>
          <w:color w:val="000000"/>
        </w:rPr>
        <w:t xml:space="preserve"> </w:t>
      </w:r>
      <w:r w:rsidRPr="0047203A">
        <w:rPr>
          <w:color w:val="000000"/>
        </w:rPr>
        <w:t>To this end, the new Greek Code on assessment and upgrading of</w:t>
      </w:r>
      <w:r w:rsidR="00043C74">
        <w:rPr>
          <w:color w:val="000000"/>
        </w:rPr>
        <w:t xml:space="preserve"> the</w:t>
      </w:r>
      <w:r w:rsidRPr="0047203A">
        <w:rPr>
          <w:color w:val="000000"/>
        </w:rPr>
        <w:t xml:space="preserve"> existing RC structures [30] contains a lot of provisions and application rules for masonry infilled frames or quasi-frames (in line with the general pri</w:t>
      </w:r>
      <w:r w:rsidRPr="0047203A">
        <w:rPr>
          <w:color w:val="000000"/>
        </w:rPr>
        <w:t>n</w:t>
      </w:r>
      <w:r w:rsidRPr="0047203A">
        <w:rPr>
          <w:color w:val="000000"/>
        </w:rPr>
        <w:t>ciples of</w:t>
      </w:r>
      <w:r w:rsidR="00043C74">
        <w:rPr>
          <w:color w:val="000000"/>
        </w:rPr>
        <w:t xml:space="preserve"> the</w:t>
      </w:r>
      <w:r w:rsidRPr="0047203A">
        <w:rPr>
          <w:color w:val="000000"/>
        </w:rPr>
        <w:t xml:space="preserve"> EC 8 : 2004 and 2005), which are expected to influence even the seismic design of new concrete structures.</w:t>
      </w:r>
    </w:p>
    <w:p w:rsidR="003C49C7" w:rsidRPr="0047203A" w:rsidRDefault="003C49C7" w:rsidP="003C49C7">
      <w:pPr>
        <w:pStyle w:val="05-ArticleText"/>
        <w:rPr>
          <w:color w:val="000000"/>
        </w:rPr>
      </w:pPr>
      <w:r w:rsidRPr="0047203A">
        <w:rPr>
          <w:color w:val="000000"/>
        </w:rPr>
        <w:t>In this paper, the basic additional provisions and rules of this Code are presented and discussed, as well as calibrated by means of comparisons to other relative international a</w:t>
      </w:r>
      <w:r w:rsidRPr="0047203A">
        <w:rPr>
          <w:color w:val="000000"/>
        </w:rPr>
        <w:t>p</w:t>
      </w:r>
      <w:r w:rsidRPr="0047203A">
        <w:rPr>
          <w:color w:val="000000"/>
        </w:rPr>
        <w:t>proaches and design methodologies for URM infills. Neve</w:t>
      </w:r>
      <w:r w:rsidRPr="0047203A">
        <w:rPr>
          <w:color w:val="000000"/>
        </w:rPr>
        <w:t>r</w:t>
      </w:r>
      <w:r w:rsidRPr="0047203A">
        <w:rPr>
          <w:color w:val="000000"/>
        </w:rPr>
        <w:t xml:space="preserve">theless, infilled structures are still treated with </w:t>
      </w:r>
      <w:proofErr w:type="spellStart"/>
      <w:r w:rsidR="001D1814">
        <w:rPr>
          <w:color w:val="000000"/>
        </w:rPr>
        <w:t>sc</w:t>
      </w:r>
      <w:r w:rsidR="002A6BDB" w:rsidRPr="0047203A">
        <w:rPr>
          <w:color w:val="000000"/>
        </w:rPr>
        <w:t>epticism</w:t>
      </w:r>
      <w:proofErr w:type="spellEnd"/>
      <w:r w:rsidRPr="0047203A">
        <w:rPr>
          <w:color w:val="000000"/>
        </w:rPr>
        <w:t xml:space="preserve"> in modern seismic codes, not to mention the relative reliability aspects regarding their behavior during the earthquake (EQ) itself [31-33].</w:t>
      </w:r>
    </w:p>
    <w:p w:rsidR="003C49C7" w:rsidRPr="0047203A" w:rsidRDefault="003C49C7" w:rsidP="003C49C7">
      <w:pPr>
        <w:pStyle w:val="06-Heading-1"/>
        <w:rPr>
          <w:color w:val="000000"/>
          <w:lang w:val="en-US"/>
        </w:rPr>
      </w:pPr>
      <w:r w:rsidRPr="0047203A">
        <w:rPr>
          <w:color w:val="000000"/>
          <w:lang w:val="en-US"/>
        </w:rPr>
        <w:t>2. GENERAL ASPECTS BASED ON</w:t>
      </w:r>
      <w:r w:rsidR="00043C74">
        <w:rPr>
          <w:color w:val="000000"/>
          <w:lang w:val="en-US"/>
        </w:rPr>
        <w:t xml:space="preserve"> the</w:t>
      </w:r>
      <w:r w:rsidRPr="0047203A">
        <w:rPr>
          <w:color w:val="000000"/>
          <w:lang w:val="en-US"/>
        </w:rPr>
        <w:t xml:space="preserve"> EC 8</w:t>
      </w:r>
    </w:p>
    <w:p w:rsidR="003C49C7" w:rsidRPr="0047203A" w:rsidRDefault="00043C74" w:rsidP="003C49C7">
      <w:pPr>
        <w:pStyle w:val="05-ArticleText"/>
        <w:rPr>
          <w:color w:val="000000"/>
        </w:rPr>
      </w:pPr>
      <w:r>
        <w:rPr>
          <w:color w:val="000000"/>
        </w:rPr>
        <w:t xml:space="preserve">The </w:t>
      </w:r>
      <w:r w:rsidR="003C49C7" w:rsidRPr="0047203A">
        <w:rPr>
          <w:color w:val="000000"/>
        </w:rPr>
        <w:t>Euro-Code 8 [29] contains certain principles and provisions for masonry infills which contribute significantly to the resistance of the building (EC 8-1, § 4.3.1 (8)) and should be properly taken into account. These additional measures apply only to frame or frame equivalent dual co</w:t>
      </w:r>
      <w:r w:rsidR="003C49C7" w:rsidRPr="0047203A">
        <w:rPr>
          <w:color w:val="000000"/>
        </w:rPr>
        <w:t>n</w:t>
      </w:r>
      <w:r w:rsidR="003C49C7" w:rsidRPr="0047203A">
        <w:rPr>
          <w:color w:val="000000"/>
        </w:rPr>
        <w:t>crete systems (and to steel or composite steel-concrete resis</w:t>
      </w:r>
      <w:r w:rsidR="003C49C7" w:rsidRPr="0047203A">
        <w:rPr>
          <w:color w:val="000000"/>
        </w:rPr>
        <w:t>t</w:t>
      </w:r>
      <w:r w:rsidR="003C49C7" w:rsidRPr="0047203A">
        <w:rPr>
          <w:color w:val="000000"/>
        </w:rPr>
        <w:t xml:space="preserve">ing frames) of high ductility class (DC H), with interacting non-engineered masonry infills that fulfill a set of conditions (EC 8-1, § 4.3.6.1), as </w:t>
      </w:r>
      <w:proofErr w:type="gramStart"/>
      <w:r w:rsidR="003C49C7" w:rsidRPr="0047203A">
        <w:rPr>
          <w:color w:val="000000"/>
        </w:rPr>
        <w:t>follows :</w:t>
      </w:r>
      <w:proofErr w:type="gramEnd"/>
    </w:p>
    <w:p w:rsidR="003C49C7" w:rsidRPr="0047203A" w:rsidRDefault="003C49C7" w:rsidP="003C49C7">
      <w:pPr>
        <w:pStyle w:val="05-ArticleText"/>
        <w:ind w:left="284" w:hanging="284"/>
        <w:rPr>
          <w:color w:val="000000"/>
        </w:rPr>
      </w:pPr>
      <w:r w:rsidRPr="0047203A">
        <w:rPr>
          <w:b/>
          <w:color w:val="000000"/>
        </w:rPr>
        <w:t>a)</w:t>
      </w:r>
      <w:r w:rsidRPr="0047203A">
        <w:rPr>
          <w:color w:val="000000"/>
        </w:rPr>
        <w:tab/>
        <w:t>Frame or frame equivalent dual concrete systems (or steel or composite resisting frames) are the structural sy</w:t>
      </w:r>
      <w:r w:rsidRPr="0047203A">
        <w:rPr>
          <w:color w:val="000000"/>
        </w:rPr>
        <w:t>s</w:t>
      </w:r>
      <w:r w:rsidRPr="0047203A">
        <w:rPr>
          <w:color w:val="000000"/>
        </w:rPr>
        <w:t>tems in which both the gravitational and the seismic loads are mainly resisted by spatial frames whose shear resistance at the building base exceeds 65% or 50%, r</w:t>
      </w:r>
      <w:r w:rsidRPr="0047203A">
        <w:rPr>
          <w:color w:val="000000"/>
        </w:rPr>
        <w:t>e</w:t>
      </w:r>
      <w:r w:rsidRPr="0047203A">
        <w:rPr>
          <w:color w:val="000000"/>
        </w:rPr>
        <w:t>spectively, of the total shear resistance of the whole structural system.</w:t>
      </w:r>
    </w:p>
    <w:p w:rsidR="003C49C7" w:rsidRPr="0047203A" w:rsidRDefault="003C49C7" w:rsidP="003C49C7">
      <w:pPr>
        <w:pStyle w:val="05-ArticleText"/>
        <w:ind w:left="284" w:hanging="284"/>
        <w:rPr>
          <w:color w:val="000000"/>
        </w:rPr>
      </w:pPr>
      <w:r w:rsidRPr="0047203A">
        <w:rPr>
          <w:color w:val="000000"/>
        </w:rPr>
        <w:tab/>
        <w:t>For wall or wall equivalent dual concrete systems (or braced steel or composite systems), with similar percen</w:t>
      </w:r>
      <w:r w:rsidRPr="0047203A">
        <w:rPr>
          <w:color w:val="000000"/>
        </w:rPr>
        <w:t>t</w:t>
      </w:r>
      <w:r w:rsidRPr="0047203A">
        <w:rPr>
          <w:color w:val="000000"/>
        </w:rPr>
        <w:t>ages of base shear resistances, any interaction with the masonry infills may be neglected, in general.</w:t>
      </w:r>
    </w:p>
    <w:p w:rsidR="003C49C7" w:rsidRPr="0047203A" w:rsidRDefault="00DF053B" w:rsidP="003C49C7">
      <w:pPr>
        <w:pStyle w:val="05-ArticleText"/>
        <w:ind w:left="284" w:hanging="284"/>
        <w:rPr>
          <w:color w:val="000000"/>
        </w:rPr>
      </w:pPr>
      <w:r>
        <w:rPr>
          <w:color w:val="000000"/>
        </w:rPr>
        <w:tab/>
      </w:r>
      <w:r w:rsidR="003C49C7" w:rsidRPr="0047203A">
        <w:rPr>
          <w:color w:val="000000"/>
        </w:rPr>
        <w:t>In the above definitions, the fraction of shear resistances may be substituted by the fraction of acting shear forces in the design seismic situation.</w:t>
      </w:r>
    </w:p>
    <w:p w:rsidR="003C49C7" w:rsidRPr="0047203A" w:rsidRDefault="003C49C7" w:rsidP="003C49C7">
      <w:pPr>
        <w:pStyle w:val="05-ArticleText"/>
        <w:ind w:left="284" w:hanging="284"/>
        <w:rPr>
          <w:color w:val="000000"/>
        </w:rPr>
      </w:pPr>
      <w:r w:rsidRPr="0047203A">
        <w:rPr>
          <w:b/>
          <w:color w:val="000000"/>
        </w:rPr>
        <w:t>b)</w:t>
      </w:r>
      <w:r w:rsidRPr="0047203A">
        <w:rPr>
          <w:color w:val="000000"/>
        </w:rPr>
        <w:tab/>
        <w:t>Masonry infills, which are considered in principle as non-structural elements, are non-load bearing elements, co</w:t>
      </w:r>
      <w:r w:rsidRPr="0047203A">
        <w:rPr>
          <w:color w:val="000000"/>
        </w:rPr>
        <w:t>n</w:t>
      </w:r>
      <w:r w:rsidRPr="0047203A">
        <w:rPr>
          <w:color w:val="000000"/>
        </w:rPr>
        <w:t>structed after the (assembly of the steel frame, in the case of steel or</w:t>
      </w:r>
      <w:r w:rsidR="006979E2">
        <w:rPr>
          <w:color w:val="000000"/>
        </w:rPr>
        <w:t xml:space="preserve"> of</w:t>
      </w:r>
      <w:r w:rsidRPr="0047203A">
        <w:rPr>
          <w:color w:val="000000"/>
        </w:rPr>
        <w:t xml:space="preserve"> composite systems, and) hardening of the concrete frame, while they should be in contact with the surrounding frame elements (i.e. non-isolated, w/o</w:t>
      </w:r>
      <w:r w:rsidR="00DF053B">
        <w:rPr>
          <w:color w:val="000000"/>
        </w:rPr>
        <w:t xml:space="preserve"> </w:t>
      </w:r>
      <w:r w:rsidRPr="0047203A">
        <w:rPr>
          <w:color w:val="000000"/>
        </w:rPr>
        <w:t>any special gaps or separation joints) but w/o any structural connection to the frame (e.g. through posts, belts, ties or shear connectors).</w:t>
      </w:r>
    </w:p>
    <w:p w:rsidR="003C49C7" w:rsidRPr="0047203A" w:rsidRDefault="003C49C7" w:rsidP="003C49C7">
      <w:pPr>
        <w:pStyle w:val="05-ArticleText"/>
        <w:ind w:left="284" w:hanging="284"/>
        <w:rPr>
          <w:color w:val="000000"/>
        </w:rPr>
      </w:pPr>
      <w:r w:rsidRPr="0047203A">
        <w:rPr>
          <w:color w:val="000000"/>
        </w:rPr>
        <w:tab/>
        <w:t>On the other hand, if engineered masonry infills const</w:t>
      </w:r>
      <w:r w:rsidRPr="0047203A">
        <w:rPr>
          <w:color w:val="000000"/>
        </w:rPr>
        <w:t>i</w:t>
      </w:r>
      <w:r w:rsidRPr="0047203A">
        <w:rPr>
          <w:color w:val="000000"/>
        </w:rPr>
        <w:t>tute part of the seismic resistant structural system (and the load bearing one), their design should be carried out in accordance with the principles, criteria and rules given for confined or quasi-confined masonry (see the relevant clause of</w:t>
      </w:r>
      <w:r w:rsidR="006979E2">
        <w:rPr>
          <w:color w:val="000000"/>
        </w:rPr>
        <w:t xml:space="preserve"> the</w:t>
      </w:r>
      <w:r w:rsidRPr="0047203A">
        <w:rPr>
          <w:color w:val="000000"/>
        </w:rPr>
        <w:t xml:space="preserve"> EC 8).</w:t>
      </w:r>
    </w:p>
    <w:p w:rsidR="003C49C7" w:rsidRPr="0047203A" w:rsidRDefault="003C49C7" w:rsidP="003C49C7">
      <w:pPr>
        <w:pStyle w:val="05-ArticleText"/>
        <w:ind w:left="284" w:hanging="284"/>
        <w:rPr>
          <w:color w:val="000000"/>
        </w:rPr>
      </w:pPr>
      <w:r w:rsidRPr="0047203A">
        <w:rPr>
          <w:b/>
          <w:color w:val="000000"/>
        </w:rPr>
        <w:t>c)</w:t>
      </w:r>
      <w:r w:rsidRPr="0047203A">
        <w:rPr>
          <w:color w:val="000000"/>
        </w:rPr>
        <w:tab/>
        <w:t>It is assumed that no change in the structure and the m</w:t>
      </w:r>
      <w:r w:rsidRPr="0047203A">
        <w:rPr>
          <w:color w:val="000000"/>
        </w:rPr>
        <w:t>a</w:t>
      </w:r>
      <w:r w:rsidRPr="0047203A">
        <w:rPr>
          <w:color w:val="000000"/>
        </w:rPr>
        <w:t>sonry infills will take place during the construction phase or during the subsequent life and use of the building, u</w:t>
      </w:r>
      <w:r w:rsidRPr="0047203A">
        <w:rPr>
          <w:color w:val="000000"/>
        </w:rPr>
        <w:t>n</w:t>
      </w:r>
      <w:r w:rsidRPr="0047203A">
        <w:rPr>
          <w:color w:val="000000"/>
        </w:rPr>
        <w:t>less proper justification and verification is provided.</w:t>
      </w:r>
    </w:p>
    <w:p w:rsidR="003C49C7" w:rsidRPr="0047203A" w:rsidRDefault="003C49C7" w:rsidP="003C49C7">
      <w:pPr>
        <w:pStyle w:val="05-ArticleText"/>
        <w:ind w:left="284" w:hanging="284"/>
        <w:rPr>
          <w:color w:val="000000"/>
        </w:rPr>
      </w:pPr>
      <w:r w:rsidRPr="0047203A">
        <w:rPr>
          <w:color w:val="000000"/>
        </w:rPr>
        <w:tab/>
        <w:t>Due to the specific nature of the seismic response, this applies even in the case of a change that leads to a favo</w:t>
      </w:r>
      <w:r w:rsidRPr="0047203A">
        <w:rPr>
          <w:color w:val="000000"/>
        </w:rPr>
        <w:t>r</w:t>
      </w:r>
      <w:r w:rsidRPr="0047203A">
        <w:rPr>
          <w:color w:val="000000"/>
        </w:rPr>
        <w:t>able effect and an increase of resistance (EC 8-1, § 1.3 (2) P).</w:t>
      </w:r>
    </w:p>
    <w:p w:rsidR="003C49C7" w:rsidRPr="0047203A" w:rsidRDefault="003C49C7" w:rsidP="003C49C7">
      <w:pPr>
        <w:pStyle w:val="05-ArticleText"/>
        <w:ind w:left="284" w:hanging="284"/>
        <w:rPr>
          <w:color w:val="000000"/>
        </w:rPr>
      </w:pPr>
      <w:r w:rsidRPr="0047203A">
        <w:rPr>
          <w:b/>
          <w:color w:val="000000"/>
        </w:rPr>
        <w:t>d)</w:t>
      </w:r>
      <w:r w:rsidRPr="0047203A">
        <w:rPr>
          <w:color w:val="000000"/>
        </w:rPr>
        <w:tab/>
        <w:t>Although the scope of this and the subsequent clauses is limited to DC H, the provided criteria for good practice may be advantageous to be adopted for other ductility classes as well (medium – DC M and low – DC L). In particular, for masonry shear panels that might be vulne</w:t>
      </w:r>
      <w:r w:rsidRPr="0047203A">
        <w:rPr>
          <w:color w:val="000000"/>
        </w:rPr>
        <w:t>r</w:t>
      </w:r>
      <w:r w:rsidRPr="0047203A">
        <w:rPr>
          <w:color w:val="000000"/>
        </w:rPr>
        <w:lastRenderedPageBreak/>
        <w:t>able to out-of-plane damage or failure (especially at u</w:t>
      </w:r>
      <w:r w:rsidRPr="0047203A">
        <w:rPr>
          <w:color w:val="000000"/>
        </w:rPr>
        <w:t>p</w:t>
      </w:r>
      <w:r w:rsidRPr="0047203A">
        <w:rPr>
          <w:color w:val="000000"/>
        </w:rPr>
        <w:t>per storeys of the building), the provision of ties can r</w:t>
      </w:r>
      <w:r w:rsidRPr="0047203A">
        <w:rPr>
          <w:color w:val="000000"/>
        </w:rPr>
        <w:t>e</w:t>
      </w:r>
      <w:r w:rsidRPr="0047203A">
        <w:rPr>
          <w:color w:val="000000"/>
        </w:rPr>
        <w:t>duce the hazard of falling masonry (see § h).</w:t>
      </w:r>
    </w:p>
    <w:p w:rsidR="003C49C7" w:rsidRPr="0047203A" w:rsidRDefault="003C49C7" w:rsidP="003C49C7">
      <w:pPr>
        <w:pStyle w:val="05-ArticleText"/>
        <w:ind w:left="284" w:hanging="284"/>
        <w:rPr>
          <w:color w:val="000000"/>
        </w:rPr>
      </w:pPr>
      <w:r w:rsidRPr="0047203A">
        <w:rPr>
          <w:b/>
          <w:color w:val="000000"/>
        </w:rPr>
        <w:t>e)</w:t>
      </w:r>
      <w:r w:rsidRPr="0047203A">
        <w:rPr>
          <w:color w:val="000000"/>
        </w:rPr>
        <w:tab/>
        <w:t>Account shall be taken of the high uncertainties related to the characteristics and the behavior of masonry infills, namely (EC 8-1, § 4.3.6.2 (3) P):</w:t>
      </w:r>
    </w:p>
    <w:p w:rsidR="003C49C7" w:rsidRPr="0047203A" w:rsidRDefault="003C49C7" w:rsidP="003C49C7">
      <w:pPr>
        <w:pStyle w:val="05-ArticleText"/>
        <w:ind w:left="284" w:hanging="284"/>
        <w:rPr>
          <w:color w:val="000000"/>
        </w:rPr>
      </w:pPr>
      <w:r w:rsidRPr="0047203A">
        <w:rPr>
          <w:color w:val="000000"/>
        </w:rPr>
        <w:t>―</w:t>
      </w:r>
      <w:r w:rsidRPr="0047203A">
        <w:rPr>
          <w:color w:val="000000"/>
        </w:rPr>
        <w:tab/>
      </w:r>
      <w:proofErr w:type="gramStart"/>
      <w:r w:rsidRPr="0047203A">
        <w:rPr>
          <w:color w:val="000000"/>
        </w:rPr>
        <w:t>The</w:t>
      </w:r>
      <w:proofErr w:type="gramEnd"/>
      <w:r w:rsidRPr="0047203A">
        <w:rPr>
          <w:color w:val="000000"/>
        </w:rPr>
        <w:t xml:space="preserve"> variability of their mechanical characteristics and properties and of their contact with or attachment to the surrounding/bounding frame;</w:t>
      </w:r>
    </w:p>
    <w:p w:rsidR="003C49C7" w:rsidRPr="0047203A" w:rsidRDefault="003C49C7" w:rsidP="003C49C7">
      <w:pPr>
        <w:pStyle w:val="05-ArticleText"/>
        <w:ind w:left="284" w:hanging="284"/>
        <w:rPr>
          <w:color w:val="000000"/>
        </w:rPr>
      </w:pPr>
      <w:r w:rsidRPr="0047203A">
        <w:rPr>
          <w:color w:val="000000"/>
        </w:rPr>
        <w:t>―</w:t>
      </w:r>
      <w:r w:rsidRPr="0047203A">
        <w:rPr>
          <w:color w:val="000000"/>
        </w:rPr>
        <w:tab/>
      </w:r>
      <w:proofErr w:type="gramStart"/>
      <w:r w:rsidRPr="0047203A">
        <w:rPr>
          <w:color w:val="000000"/>
        </w:rPr>
        <w:t>Their</w:t>
      </w:r>
      <w:proofErr w:type="gramEnd"/>
      <w:r w:rsidRPr="0047203A">
        <w:rPr>
          <w:color w:val="000000"/>
        </w:rPr>
        <w:t xml:space="preserve"> possible modification (even unintentional) in-time or wear or degradation or damage during the life and use of the building, as well as</w:t>
      </w:r>
    </w:p>
    <w:p w:rsidR="003C49C7" w:rsidRPr="0047203A" w:rsidRDefault="003C49C7" w:rsidP="003C49C7">
      <w:pPr>
        <w:pStyle w:val="05-ArticleText"/>
        <w:ind w:left="284" w:hanging="284"/>
        <w:rPr>
          <w:color w:val="000000"/>
        </w:rPr>
      </w:pPr>
      <w:r w:rsidRPr="0047203A">
        <w:rPr>
          <w:color w:val="000000"/>
        </w:rPr>
        <w:t>―</w:t>
      </w:r>
      <w:r w:rsidRPr="0047203A">
        <w:rPr>
          <w:color w:val="000000"/>
        </w:rPr>
        <w:tab/>
      </w:r>
      <w:proofErr w:type="gramStart"/>
      <w:r w:rsidRPr="0047203A">
        <w:rPr>
          <w:color w:val="000000"/>
        </w:rPr>
        <w:t>Their</w:t>
      </w:r>
      <w:proofErr w:type="gramEnd"/>
      <w:r w:rsidRPr="0047203A">
        <w:rPr>
          <w:color w:val="000000"/>
        </w:rPr>
        <w:t xml:space="preserve"> non-uniform or “non-organized” degree of damage or failure suffered at various storeys of the building du</w:t>
      </w:r>
      <w:r w:rsidRPr="0047203A">
        <w:rPr>
          <w:color w:val="000000"/>
        </w:rPr>
        <w:t>r</w:t>
      </w:r>
      <w:r w:rsidRPr="0047203A">
        <w:rPr>
          <w:color w:val="000000"/>
        </w:rPr>
        <w:t>ing the earthquake itself.</w:t>
      </w:r>
    </w:p>
    <w:p w:rsidR="003C49C7" w:rsidRPr="0047203A" w:rsidRDefault="003C49C7" w:rsidP="003C49C7">
      <w:pPr>
        <w:pStyle w:val="05-ArticleText"/>
        <w:ind w:left="284" w:hanging="284"/>
        <w:rPr>
          <w:color w:val="000000"/>
        </w:rPr>
      </w:pPr>
      <w:r w:rsidRPr="0047203A">
        <w:rPr>
          <w:b/>
          <w:color w:val="000000"/>
        </w:rPr>
        <w:t>f)</w:t>
      </w:r>
      <w:r w:rsidRPr="0047203A">
        <w:rPr>
          <w:color w:val="000000"/>
        </w:rPr>
        <w:tab/>
        <w:t>The consequences of additional (non-structural) irreg</w:t>
      </w:r>
      <w:r w:rsidRPr="0047203A">
        <w:rPr>
          <w:color w:val="000000"/>
        </w:rPr>
        <w:t>u</w:t>
      </w:r>
      <w:r w:rsidRPr="0047203A">
        <w:rPr>
          <w:color w:val="000000"/>
        </w:rPr>
        <w:t>larities due to masonry infills in plan as well as in elev</w:t>
      </w:r>
      <w:r w:rsidRPr="0047203A">
        <w:rPr>
          <w:color w:val="000000"/>
        </w:rPr>
        <w:t>a</w:t>
      </w:r>
      <w:r w:rsidRPr="0047203A">
        <w:rPr>
          <w:color w:val="000000"/>
        </w:rPr>
        <w:t>tion, even unintentional, shall be properly taken into a</w:t>
      </w:r>
      <w:r w:rsidRPr="0047203A">
        <w:rPr>
          <w:color w:val="000000"/>
        </w:rPr>
        <w:t>c</w:t>
      </w:r>
      <w:r w:rsidRPr="0047203A">
        <w:rPr>
          <w:color w:val="000000"/>
        </w:rPr>
        <w:t>count (EC 8-1, § 4.3.6.2, (1) P and (2) P), § 4.3.6.3), see APPENDIX A.</w:t>
      </w:r>
    </w:p>
    <w:p w:rsidR="003C49C7" w:rsidRPr="0047203A" w:rsidRDefault="003C49C7" w:rsidP="003C49C7">
      <w:pPr>
        <w:pStyle w:val="05-ArticleText"/>
        <w:ind w:left="284" w:hanging="284"/>
        <w:rPr>
          <w:color w:val="000000"/>
        </w:rPr>
      </w:pPr>
      <w:r w:rsidRPr="0047203A">
        <w:rPr>
          <w:b/>
          <w:color w:val="000000"/>
        </w:rPr>
        <w:t>g)</w:t>
      </w:r>
      <w:r w:rsidRPr="0047203A">
        <w:rPr>
          <w:color w:val="000000"/>
        </w:rPr>
        <w:tab/>
        <w:t>The possibly adverse local effects on the boundary RC members due to the frame-infill interaction (e.g. shear failure of columns or of beams under local shear forces induced by infills) shall be properly taken into account (EC 8-1, § 4.3.6.2 (4) P and § 5.9 for concrete buildings), see APPENDICES B to D.</w:t>
      </w:r>
    </w:p>
    <w:p w:rsidR="003C49C7" w:rsidRPr="0047203A" w:rsidRDefault="003C49C7" w:rsidP="003C49C7">
      <w:pPr>
        <w:pStyle w:val="05-ArticleText"/>
        <w:ind w:left="284" w:hanging="284"/>
        <w:rPr>
          <w:color w:val="000000"/>
        </w:rPr>
      </w:pPr>
      <w:r w:rsidRPr="0047203A">
        <w:rPr>
          <w:b/>
          <w:color w:val="000000"/>
        </w:rPr>
        <w:t>h)</w:t>
      </w:r>
      <w:r w:rsidRPr="0047203A">
        <w:rPr>
          <w:color w:val="000000"/>
        </w:rPr>
        <w:tab/>
        <w:t>For frame or frame equivalent dual structural systems, belonging to all ductility classes (DC H, M or L), except in the cases of low seismicity (EC 8-1, § 3.2.1 (4)), a</w:t>
      </w:r>
      <w:r w:rsidRPr="0047203A">
        <w:rPr>
          <w:color w:val="000000"/>
        </w:rPr>
        <w:t>p</w:t>
      </w:r>
      <w:r w:rsidRPr="0047203A">
        <w:rPr>
          <w:color w:val="000000"/>
        </w:rPr>
        <w:t>propriate measures (damage limitation ones) should be taken to avoid brittle failure and premature disintegration of the infill walls, in particular of panels with large ope</w:t>
      </w:r>
      <w:r w:rsidRPr="0047203A">
        <w:rPr>
          <w:color w:val="000000"/>
        </w:rPr>
        <w:t>n</w:t>
      </w:r>
      <w:r w:rsidRPr="0047203A">
        <w:rPr>
          <w:color w:val="000000"/>
        </w:rPr>
        <w:t>ings or of friable or of degraded materials, as well as to avoid partial or total out-of-plane collapse of rather sle</w:t>
      </w:r>
      <w:r w:rsidRPr="0047203A">
        <w:rPr>
          <w:color w:val="000000"/>
        </w:rPr>
        <w:t>n</w:t>
      </w:r>
      <w:r w:rsidRPr="0047203A">
        <w:rPr>
          <w:color w:val="000000"/>
        </w:rPr>
        <w:t xml:space="preserve">der panels </w:t>
      </w:r>
      <w:r w:rsidR="00D8663B">
        <w:rPr>
          <w:color w:val="000000"/>
        </w:rPr>
        <w:t>(</w:t>
      </w:r>
      <w:r w:rsidRPr="0047203A">
        <w:rPr>
          <w:color w:val="000000"/>
        </w:rPr>
        <w:t>EC 8-1, § 4.3.6</w:t>
      </w:r>
      <w:r w:rsidR="00D8663B">
        <w:rPr>
          <w:color w:val="000000"/>
        </w:rPr>
        <w:t xml:space="preserve">) </w:t>
      </w:r>
      <w:r w:rsidRPr="0047203A">
        <w:rPr>
          <w:color w:val="000000"/>
        </w:rPr>
        <w:t xml:space="preserve">.Particular attention should be paid to masonry infills with a slenderness ratio (ratio of the smaller of </w:t>
      </w:r>
      <w:r w:rsidR="006979E2">
        <w:rPr>
          <w:color w:val="000000"/>
        </w:rPr>
        <w:t xml:space="preserve">the </w:t>
      </w:r>
      <w:r w:rsidRPr="0047203A">
        <w:rPr>
          <w:color w:val="000000"/>
        </w:rPr>
        <w:t xml:space="preserve">clear length or height to </w:t>
      </w:r>
      <w:r w:rsidR="00D8663B">
        <w:rPr>
          <w:color w:val="000000"/>
        </w:rPr>
        <w:t xml:space="preserve">the </w:t>
      </w:r>
      <w:r w:rsidRPr="0047203A">
        <w:rPr>
          <w:color w:val="000000"/>
        </w:rPr>
        <w:t>effective thickness) of greater than 15.</w:t>
      </w:r>
    </w:p>
    <w:p w:rsidR="003C49C7" w:rsidRPr="0047203A" w:rsidRDefault="003C49C7" w:rsidP="009423D7">
      <w:pPr>
        <w:pStyle w:val="05-ArticleText"/>
        <w:ind w:left="284" w:firstLine="0"/>
        <w:rPr>
          <w:color w:val="000000"/>
        </w:rPr>
      </w:pPr>
      <w:r w:rsidRPr="0047203A">
        <w:rPr>
          <w:color w:val="000000"/>
        </w:rPr>
        <w:t>Examples of such appropriate measures, to improve both in-plane and out-of-plane integrity and behavior, include (among others) concrete posts and belts across the panel and through the full thickness of the wall, wall ties cast into the bed joints of the masonry and fixed to the co</w:t>
      </w:r>
      <w:r w:rsidRPr="0047203A">
        <w:rPr>
          <w:color w:val="000000"/>
        </w:rPr>
        <w:t>l</w:t>
      </w:r>
      <w:r w:rsidRPr="0047203A">
        <w:rPr>
          <w:color w:val="000000"/>
        </w:rPr>
        <w:t>umns and light wire-meshes well anchored on the wall (at least on its one face) and the bounding frame.</w:t>
      </w:r>
      <w:r w:rsidR="001D1814">
        <w:rPr>
          <w:color w:val="000000"/>
        </w:rPr>
        <w:t xml:space="preserve"> </w:t>
      </w:r>
      <w:r w:rsidRPr="0047203A">
        <w:rPr>
          <w:color w:val="000000"/>
        </w:rPr>
        <w:t>If there are large openings or perforations in any of the masonry i</w:t>
      </w:r>
      <w:r w:rsidRPr="0047203A">
        <w:rPr>
          <w:color w:val="000000"/>
        </w:rPr>
        <w:t>n</w:t>
      </w:r>
      <w:r w:rsidRPr="0047203A">
        <w:rPr>
          <w:color w:val="000000"/>
        </w:rPr>
        <w:t>fill panels, their edges should be</w:t>
      </w:r>
      <w:r w:rsidR="006979E2">
        <w:rPr>
          <w:color w:val="000000"/>
        </w:rPr>
        <w:t xml:space="preserve"> properly</w:t>
      </w:r>
      <w:r w:rsidRPr="0047203A">
        <w:rPr>
          <w:color w:val="000000"/>
        </w:rPr>
        <w:t xml:space="preserve"> trimmed with posts and belts.</w:t>
      </w:r>
    </w:p>
    <w:p w:rsidR="003C49C7" w:rsidRPr="0047203A" w:rsidRDefault="003C49C7" w:rsidP="009423D7">
      <w:pPr>
        <w:pStyle w:val="05-ArticleText"/>
        <w:ind w:left="284" w:firstLine="0"/>
        <w:rPr>
          <w:color w:val="000000"/>
        </w:rPr>
      </w:pPr>
      <w:r w:rsidRPr="0047203A">
        <w:rPr>
          <w:color w:val="000000"/>
        </w:rPr>
        <w:t>In addition, the “damage limitation requirement” is co</w:t>
      </w:r>
      <w:r w:rsidRPr="0047203A">
        <w:rPr>
          <w:color w:val="000000"/>
        </w:rPr>
        <w:t>n</w:t>
      </w:r>
      <w:r w:rsidRPr="0047203A">
        <w:rPr>
          <w:color w:val="000000"/>
        </w:rPr>
        <w:t>sidered to have been satisfied, if, under a seismic action having a larger probability of occurrence than that corr</w:t>
      </w:r>
      <w:r w:rsidRPr="0047203A">
        <w:rPr>
          <w:color w:val="000000"/>
        </w:rPr>
        <w:t>e</w:t>
      </w:r>
      <w:r w:rsidRPr="0047203A">
        <w:rPr>
          <w:color w:val="000000"/>
        </w:rPr>
        <w:t xml:space="preserve">sponding to the “no-collapse requirement” (i.e. under a more frequent and less severe earthquake), the </w:t>
      </w:r>
      <w:proofErr w:type="spellStart"/>
      <w:r w:rsidRPr="0047203A">
        <w:rPr>
          <w:color w:val="000000"/>
        </w:rPr>
        <w:t>interstorey</w:t>
      </w:r>
      <w:proofErr w:type="spellEnd"/>
      <w:r w:rsidRPr="0047203A">
        <w:rPr>
          <w:color w:val="000000"/>
        </w:rPr>
        <w:t xml:space="preserve"> drifts are limited to </w:t>
      </w:r>
      <w:proofErr w:type="spellStart"/>
      <w:proofErr w:type="gramStart"/>
      <w:r w:rsidRPr="0047203A">
        <w:rPr>
          <w:color w:val="000000"/>
        </w:rPr>
        <w:t>d</w:t>
      </w:r>
      <w:r w:rsidRPr="0047203A">
        <w:rPr>
          <w:color w:val="000000"/>
          <w:vertAlign w:val="subscript"/>
        </w:rPr>
        <w:t>r</w:t>
      </w:r>
      <w:proofErr w:type="spellEnd"/>
      <w:r w:rsidRPr="0047203A">
        <w:rPr>
          <w:color w:val="000000"/>
        </w:rPr>
        <w:t xml:space="preserve"> .</w:t>
      </w:r>
      <w:proofErr w:type="gramEnd"/>
      <w:r w:rsidRPr="0047203A">
        <w:rPr>
          <w:color w:val="000000"/>
        </w:rPr>
        <w:t xml:space="preserve"> ν ≤</w:t>
      </w:r>
      <w:r w:rsidR="008A568D">
        <w:rPr>
          <w:color w:val="000000"/>
        </w:rPr>
        <w:t xml:space="preserve"> </w:t>
      </w:r>
      <w:r w:rsidRPr="0047203A">
        <w:rPr>
          <w:color w:val="000000"/>
        </w:rPr>
        <w:t>0,005 h (for non-structural e</w:t>
      </w:r>
      <w:r w:rsidRPr="0047203A">
        <w:rPr>
          <w:color w:val="000000"/>
        </w:rPr>
        <w:t>l</w:t>
      </w:r>
      <w:r w:rsidRPr="0047203A">
        <w:rPr>
          <w:color w:val="000000"/>
        </w:rPr>
        <w:t>ements of brittle materials “attached” to the structure, as URM</w:t>
      </w:r>
      <w:r w:rsidR="008A568D">
        <w:rPr>
          <w:color w:val="000000"/>
        </w:rPr>
        <w:t>s</w:t>
      </w:r>
      <w:r w:rsidRPr="0047203A">
        <w:rPr>
          <w:color w:val="000000"/>
        </w:rPr>
        <w:t>), see</w:t>
      </w:r>
      <w:r w:rsidR="008A568D">
        <w:rPr>
          <w:color w:val="000000"/>
        </w:rPr>
        <w:t xml:space="preserve"> the</w:t>
      </w:r>
      <w:r w:rsidRPr="0047203A">
        <w:rPr>
          <w:color w:val="000000"/>
        </w:rPr>
        <w:t xml:space="preserve"> EC 8-1, § 4.4.3, where </w:t>
      </w:r>
      <w:proofErr w:type="spellStart"/>
      <w:r w:rsidRPr="0047203A">
        <w:rPr>
          <w:b/>
          <w:color w:val="000000"/>
        </w:rPr>
        <w:t>d</w:t>
      </w:r>
      <w:r w:rsidRPr="0047203A">
        <w:rPr>
          <w:b/>
          <w:color w:val="000000"/>
          <w:vertAlign w:val="subscript"/>
        </w:rPr>
        <w:t>r</w:t>
      </w:r>
      <w:proofErr w:type="spellEnd"/>
      <w:r w:rsidRPr="0047203A">
        <w:rPr>
          <w:color w:val="000000"/>
        </w:rPr>
        <w:t xml:space="preserve"> is the design </w:t>
      </w:r>
      <w:proofErr w:type="spellStart"/>
      <w:r w:rsidRPr="0047203A">
        <w:rPr>
          <w:color w:val="000000"/>
        </w:rPr>
        <w:t>interstorey</w:t>
      </w:r>
      <w:proofErr w:type="spellEnd"/>
      <w:r w:rsidRPr="0047203A">
        <w:rPr>
          <w:color w:val="000000"/>
        </w:rPr>
        <w:t xml:space="preserve"> drift (</w:t>
      </w:r>
      <w:proofErr w:type="spellStart"/>
      <w:r w:rsidRPr="0047203A">
        <w:rPr>
          <w:color w:val="000000"/>
        </w:rPr>
        <w:t>d</w:t>
      </w:r>
      <w:r w:rsidRPr="0047203A">
        <w:rPr>
          <w:color w:val="000000"/>
          <w:vertAlign w:val="subscript"/>
        </w:rPr>
        <w:t>r</w:t>
      </w:r>
      <w:proofErr w:type="spellEnd"/>
      <w:r w:rsidRPr="0047203A">
        <w:rPr>
          <w:color w:val="000000"/>
        </w:rPr>
        <w:t xml:space="preserve"> = </w:t>
      </w:r>
      <w:proofErr w:type="spellStart"/>
      <w:r w:rsidRPr="0047203A">
        <w:rPr>
          <w:color w:val="000000"/>
        </w:rPr>
        <w:t>q</w:t>
      </w:r>
      <w:r w:rsidRPr="0047203A">
        <w:rPr>
          <w:color w:val="000000"/>
          <w:vertAlign w:val="subscript"/>
        </w:rPr>
        <w:t>d</w:t>
      </w:r>
      <w:proofErr w:type="spellEnd"/>
      <w:r w:rsidRPr="0047203A">
        <w:rPr>
          <w:color w:val="000000"/>
        </w:rPr>
        <w:t xml:space="preserve">. </w:t>
      </w:r>
      <w:proofErr w:type="spellStart"/>
      <w:r w:rsidRPr="0047203A">
        <w:rPr>
          <w:color w:val="000000"/>
        </w:rPr>
        <w:t>d</w:t>
      </w:r>
      <w:r w:rsidRPr="0047203A">
        <w:rPr>
          <w:color w:val="000000"/>
          <w:vertAlign w:val="subscript"/>
        </w:rPr>
        <w:t>r</w:t>
      </w:r>
      <w:proofErr w:type="gramStart"/>
      <w:r w:rsidRPr="0047203A">
        <w:rPr>
          <w:color w:val="000000"/>
          <w:vertAlign w:val="subscript"/>
        </w:rPr>
        <w:t>,e</w:t>
      </w:r>
      <w:proofErr w:type="spellEnd"/>
      <w:proofErr w:type="gramEnd"/>
      <w:r w:rsidRPr="0047203A">
        <w:rPr>
          <w:color w:val="000000"/>
          <w:vertAlign w:val="subscript"/>
        </w:rPr>
        <w:t>ℓ</w:t>
      </w:r>
      <w:r w:rsidRPr="0047203A">
        <w:rPr>
          <w:color w:val="000000"/>
        </w:rPr>
        <w:t>, with the displacement b</w:t>
      </w:r>
      <w:r w:rsidRPr="0047203A">
        <w:rPr>
          <w:color w:val="000000"/>
        </w:rPr>
        <w:t>e</w:t>
      </w:r>
      <w:r w:rsidRPr="0047203A">
        <w:rPr>
          <w:color w:val="000000"/>
        </w:rPr>
        <w:t xml:space="preserve">havior factor </w:t>
      </w:r>
      <w:proofErr w:type="spellStart"/>
      <w:r w:rsidRPr="0047203A">
        <w:rPr>
          <w:color w:val="000000"/>
        </w:rPr>
        <w:t>q</w:t>
      </w:r>
      <w:r w:rsidRPr="0047203A">
        <w:rPr>
          <w:color w:val="000000"/>
          <w:vertAlign w:val="subscript"/>
        </w:rPr>
        <w:t>d</w:t>
      </w:r>
      <w:proofErr w:type="spellEnd"/>
      <w:r w:rsidRPr="0047203A">
        <w:rPr>
          <w:color w:val="000000"/>
        </w:rPr>
        <w:t xml:space="preserve"> ≥ q if T ≤ </w:t>
      </w:r>
      <w:proofErr w:type="spellStart"/>
      <w:r w:rsidRPr="0047203A">
        <w:rPr>
          <w:color w:val="000000"/>
        </w:rPr>
        <w:t>Tc</w:t>
      </w:r>
      <w:proofErr w:type="spellEnd"/>
      <w:r w:rsidRPr="0047203A">
        <w:rPr>
          <w:color w:val="000000"/>
        </w:rPr>
        <w:t xml:space="preserve"> – short period range, in the </w:t>
      </w:r>
      <w:r w:rsidRPr="0047203A">
        <w:rPr>
          <w:color w:val="000000"/>
        </w:rPr>
        <w:lastRenderedPageBreak/>
        <w:t>cases of linear</w:t>
      </w:r>
      <w:r w:rsidR="002443E9">
        <w:rPr>
          <w:color w:val="000000"/>
        </w:rPr>
        <w:t xml:space="preserve"> – </w:t>
      </w:r>
      <w:r w:rsidRPr="0047203A">
        <w:rPr>
          <w:color w:val="000000"/>
        </w:rPr>
        <w:t xml:space="preserve">elastic analyses) and </w:t>
      </w:r>
      <w:r w:rsidRPr="0047203A">
        <w:rPr>
          <w:b/>
          <w:color w:val="000000"/>
        </w:rPr>
        <w:t>h</w:t>
      </w:r>
      <w:r w:rsidRPr="0047203A">
        <w:rPr>
          <w:color w:val="000000"/>
        </w:rPr>
        <w:t xml:space="preserve"> is the </w:t>
      </w:r>
      <w:proofErr w:type="spellStart"/>
      <w:r w:rsidRPr="0047203A">
        <w:rPr>
          <w:color w:val="000000"/>
        </w:rPr>
        <w:t>storey</w:t>
      </w:r>
      <w:proofErr w:type="spellEnd"/>
      <w:r w:rsidRPr="0047203A">
        <w:rPr>
          <w:color w:val="000000"/>
        </w:rPr>
        <w:t xml:space="preserve"> height, with</w:t>
      </w:r>
      <w:r w:rsidR="008A568D">
        <w:rPr>
          <w:color w:val="000000"/>
        </w:rPr>
        <w:t xml:space="preserve"> </w:t>
      </w:r>
      <w:r w:rsidRPr="0047203A">
        <w:rPr>
          <w:b/>
          <w:color w:val="000000"/>
        </w:rPr>
        <w:t>ν</w:t>
      </w:r>
      <w:r w:rsidRPr="0047203A">
        <w:rPr>
          <w:color w:val="000000"/>
        </w:rPr>
        <w:t xml:space="preserve"> an appropriate reduction factor.</w:t>
      </w:r>
    </w:p>
    <w:p w:rsidR="003C49C7" w:rsidRPr="0047203A" w:rsidRDefault="003C49C7" w:rsidP="009423D7">
      <w:pPr>
        <w:pStyle w:val="05-ArticleText"/>
        <w:ind w:left="284" w:firstLine="0"/>
        <w:rPr>
          <w:color w:val="000000"/>
        </w:rPr>
      </w:pPr>
      <w:r w:rsidRPr="0047203A">
        <w:rPr>
          <w:color w:val="000000"/>
        </w:rPr>
        <w:t xml:space="preserve">The </w:t>
      </w:r>
      <w:r w:rsidRPr="0047203A">
        <w:rPr>
          <w:b/>
          <w:color w:val="000000"/>
        </w:rPr>
        <w:t>ν</w:t>
      </w:r>
      <w:r w:rsidRPr="0047203A">
        <w:rPr>
          <w:color w:val="000000"/>
        </w:rPr>
        <w:t xml:space="preserve"> factor takes into account the lower return period of the associated seismic action, the seismic hazard cond</w:t>
      </w:r>
      <w:r w:rsidRPr="0047203A">
        <w:rPr>
          <w:color w:val="000000"/>
        </w:rPr>
        <w:t>i</w:t>
      </w:r>
      <w:r w:rsidRPr="0047203A">
        <w:rPr>
          <w:color w:val="000000"/>
        </w:rPr>
        <w:t>tions and the degree of protection of property objective, with recommended values of 0</w:t>
      </w:r>
      <w:proofErr w:type="gramStart"/>
      <w:r w:rsidRPr="0047203A">
        <w:rPr>
          <w:color w:val="000000"/>
        </w:rPr>
        <w:t>,5</w:t>
      </w:r>
      <w:proofErr w:type="gramEnd"/>
      <w:r w:rsidRPr="0047203A">
        <w:rPr>
          <w:color w:val="000000"/>
        </w:rPr>
        <w:t xml:space="preserve"> for lower and 0,4 for higher importance classes, respectively, see</w:t>
      </w:r>
      <w:r w:rsidR="000B55EC">
        <w:rPr>
          <w:color w:val="000000"/>
        </w:rPr>
        <w:t xml:space="preserve"> the</w:t>
      </w:r>
      <w:r w:rsidRPr="0047203A">
        <w:rPr>
          <w:color w:val="000000"/>
        </w:rPr>
        <w:t xml:space="preserve"> EC 8.</w:t>
      </w:r>
    </w:p>
    <w:p w:rsidR="003C49C7" w:rsidRPr="0047203A" w:rsidRDefault="003C49C7" w:rsidP="009423D7">
      <w:pPr>
        <w:pStyle w:val="05-ArticleText"/>
        <w:ind w:left="284" w:firstLine="0"/>
        <w:rPr>
          <w:color w:val="000000"/>
        </w:rPr>
      </w:pPr>
      <w:r w:rsidRPr="0047203A">
        <w:rPr>
          <w:color w:val="000000"/>
        </w:rPr>
        <w:t>Additional damage limitation verifications might be r</w:t>
      </w:r>
      <w:r w:rsidRPr="0047203A">
        <w:rPr>
          <w:color w:val="000000"/>
        </w:rPr>
        <w:t>e</w:t>
      </w:r>
      <w:r w:rsidRPr="0047203A">
        <w:rPr>
          <w:color w:val="000000"/>
        </w:rPr>
        <w:t>quired in the case of buildings important for civil prote</w:t>
      </w:r>
      <w:r w:rsidRPr="0047203A">
        <w:rPr>
          <w:color w:val="000000"/>
        </w:rPr>
        <w:t>c</w:t>
      </w:r>
      <w:r w:rsidRPr="0047203A">
        <w:rPr>
          <w:color w:val="000000"/>
        </w:rPr>
        <w:t>tion or of monumental value or containing “sensitive” or “valuable” objects, equipment</w:t>
      </w:r>
      <w:r w:rsidR="000B55EC">
        <w:rPr>
          <w:color w:val="000000"/>
        </w:rPr>
        <w:t>,</w:t>
      </w:r>
      <w:r w:rsidRPr="0047203A">
        <w:rPr>
          <w:color w:val="000000"/>
        </w:rPr>
        <w:t xml:space="preserve"> etc.</w:t>
      </w:r>
    </w:p>
    <w:p w:rsidR="003C49C7" w:rsidRPr="0047203A" w:rsidRDefault="003C49C7" w:rsidP="003C49C7">
      <w:pPr>
        <w:pStyle w:val="05-ArticleText"/>
        <w:rPr>
          <w:color w:val="000000"/>
        </w:rPr>
      </w:pPr>
      <w:r w:rsidRPr="0047203A">
        <w:rPr>
          <w:color w:val="000000"/>
        </w:rPr>
        <w:t>To this end, and before presenting the additional and more detailed relevant provisions of the new Greek Code, especially for existing RC structures, the following co</w:t>
      </w:r>
      <w:r w:rsidRPr="0047203A">
        <w:rPr>
          <w:color w:val="000000"/>
        </w:rPr>
        <w:t>m</w:t>
      </w:r>
      <w:r w:rsidRPr="0047203A">
        <w:rPr>
          <w:color w:val="000000"/>
        </w:rPr>
        <w:t xml:space="preserve">ments are </w:t>
      </w:r>
      <w:proofErr w:type="gramStart"/>
      <w:r w:rsidRPr="0047203A">
        <w:rPr>
          <w:color w:val="000000"/>
        </w:rPr>
        <w:t>made :</w:t>
      </w:r>
      <w:proofErr w:type="gramEnd"/>
    </w:p>
    <w:p w:rsidR="003C49C7" w:rsidRPr="0047203A" w:rsidRDefault="003C49C7" w:rsidP="003C49C7">
      <w:pPr>
        <w:pStyle w:val="05-ArticleText"/>
        <w:ind w:left="284" w:hanging="284"/>
        <w:rPr>
          <w:color w:val="000000"/>
        </w:rPr>
      </w:pPr>
      <w:r w:rsidRPr="0047203A">
        <w:rPr>
          <w:color w:val="000000"/>
        </w:rPr>
        <w:t>(</w:t>
      </w:r>
      <w:r w:rsidR="009423D7">
        <w:rPr>
          <w:color w:val="000000"/>
        </w:rPr>
        <w:t>1</w:t>
      </w:r>
      <w:r w:rsidRPr="0047203A">
        <w:rPr>
          <w:color w:val="000000"/>
        </w:rPr>
        <w:t>)</w:t>
      </w:r>
      <w:r w:rsidRPr="0047203A">
        <w:rPr>
          <w:color w:val="000000"/>
        </w:rPr>
        <w:tab/>
        <w:t>How the “significant contribution” of masonry infills could be assessed, in a quantitative (and not only qualit</w:t>
      </w:r>
      <w:r w:rsidRPr="0047203A">
        <w:rPr>
          <w:color w:val="000000"/>
        </w:rPr>
        <w:t>a</w:t>
      </w:r>
      <w:r w:rsidRPr="0047203A">
        <w:rPr>
          <w:color w:val="000000"/>
        </w:rPr>
        <w:t xml:space="preserve">tive) and straight forward </w:t>
      </w:r>
      <w:proofErr w:type="gramStart"/>
      <w:r w:rsidRPr="0047203A">
        <w:rPr>
          <w:color w:val="000000"/>
        </w:rPr>
        <w:t>way ?</w:t>
      </w:r>
      <w:proofErr w:type="gramEnd"/>
    </w:p>
    <w:p w:rsidR="003C49C7" w:rsidRPr="0047203A" w:rsidRDefault="003C49C7" w:rsidP="009423D7">
      <w:pPr>
        <w:pStyle w:val="05-ArticleText"/>
        <w:ind w:left="284" w:firstLine="0"/>
        <w:rPr>
          <w:color w:val="000000"/>
        </w:rPr>
      </w:pPr>
      <w:r w:rsidRPr="0047203A">
        <w:rPr>
          <w:color w:val="000000"/>
        </w:rPr>
        <w:t>By means of response models, mechanical characteristics and default values, given in the next clauses of this paper (at least for common masonry infills in Greece), the in-plane shear strength of infills could be estimated for each storey and in each one of the two main orthogonal hor</w:t>
      </w:r>
      <w:r w:rsidRPr="0047203A">
        <w:rPr>
          <w:color w:val="000000"/>
        </w:rPr>
        <w:t>i</w:t>
      </w:r>
      <w:r w:rsidRPr="0047203A">
        <w:rPr>
          <w:color w:val="000000"/>
        </w:rPr>
        <w:t>zontal directions of the building. If this shear strength of infills, in any storey and in any direction, exceeds a</w:t>
      </w:r>
      <w:r w:rsidRPr="0047203A">
        <w:rPr>
          <w:color w:val="000000"/>
        </w:rPr>
        <w:t>p</w:t>
      </w:r>
      <w:r w:rsidRPr="0047203A">
        <w:rPr>
          <w:color w:val="000000"/>
        </w:rPr>
        <w:t>prox. 15% of the corresponding total shear resistance of the RC vertical elements, then the influence of infills could be considered as “significant” (see also APPE</w:t>
      </w:r>
      <w:r w:rsidRPr="0047203A">
        <w:rPr>
          <w:color w:val="000000"/>
        </w:rPr>
        <w:t>N</w:t>
      </w:r>
      <w:r w:rsidRPr="0047203A">
        <w:rPr>
          <w:color w:val="000000"/>
        </w:rPr>
        <w:t>DIX A, (ii)), unless isolation (and additional) measures are taken (and maintained).</w:t>
      </w:r>
    </w:p>
    <w:p w:rsidR="003C49C7" w:rsidRPr="0047203A" w:rsidRDefault="003C49C7" w:rsidP="003C49C7">
      <w:pPr>
        <w:pStyle w:val="05-ArticleText"/>
        <w:ind w:left="284" w:hanging="284"/>
        <w:rPr>
          <w:color w:val="000000"/>
        </w:rPr>
      </w:pPr>
      <w:r w:rsidRPr="0047203A">
        <w:rPr>
          <w:color w:val="000000"/>
        </w:rPr>
        <w:t>(</w:t>
      </w:r>
      <w:r w:rsidR="009423D7">
        <w:rPr>
          <w:color w:val="000000"/>
        </w:rPr>
        <w:t>2</w:t>
      </w:r>
      <w:r w:rsidRPr="0047203A">
        <w:rPr>
          <w:color w:val="000000"/>
        </w:rPr>
        <w:t>)</w:t>
      </w:r>
      <w:r w:rsidRPr="0047203A">
        <w:rPr>
          <w:color w:val="000000"/>
        </w:rPr>
        <w:tab/>
        <w:t>Admittedly, the principle of non-engineered, non-structural and non-load bearing masonry infills, in a</w:t>
      </w:r>
      <w:r w:rsidR="000B55EC">
        <w:rPr>
          <w:color w:val="000000"/>
        </w:rPr>
        <w:t xml:space="preserve"> </w:t>
      </w:r>
      <w:r w:rsidRPr="0047203A">
        <w:rPr>
          <w:color w:val="000000"/>
        </w:rPr>
        <w:t>“simple” contact with the surrounding concrete frame e</w:t>
      </w:r>
      <w:r w:rsidRPr="0047203A">
        <w:rPr>
          <w:color w:val="000000"/>
        </w:rPr>
        <w:t>l</w:t>
      </w:r>
      <w:r w:rsidRPr="0047203A">
        <w:rPr>
          <w:color w:val="000000"/>
        </w:rPr>
        <w:t>ements (§ b), is in contradiction to the measures and rules associated with damage limitation of infills (§ h), esp</w:t>
      </w:r>
      <w:r w:rsidRPr="0047203A">
        <w:rPr>
          <w:color w:val="000000"/>
        </w:rPr>
        <w:t>e</w:t>
      </w:r>
      <w:r w:rsidRPr="0047203A">
        <w:rPr>
          <w:color w:val="000000"/>
        </w:rPr>
        <w:t>cially those regarding the arrangement of posts and belts (usually made of concrete), or of ties or of shear connec</w:t>
      </w:r>
      <w:r w:rsidRPr="0047203A">
        <w:rPr>
          <w:color w:val="000000"/>
        </w:rPr>
        <w:t>t</w:t>
      </w:r>
      <w:r w:rsidRPr="0047203A">
        <w:rPr>
          <w:color w:val="000000"/>
        </w:rPr>
        <w:t>ors, of various types.</w:t>
      </w:r>
    </w:p>
    <w:p w:rsidR="003C49C7" w:rsidRPr="0047203A" w:rsidRDefault="003C49C7" w:rsidP="003C49C7">
      <w:pPr>
        <w:pStyle w:val="06-Heading-1"/>
        <w:rPr>
          <w:color w:val="000000"/>
          <w:lang w:val="en-US"/>
        </w:rPr>
      </w:pPr>
      <w:r w:rsidRPr="0047203A">
        <w:rPr>
          <w:color w:val="000000"/>
          <w:lang w:val="en-US"/>
        </w:rPr>
        <w:t>3. ADDITIONAL PROVISIONS OF THE NEW GREEK CODE</w:t>
      </w:r>
    </w:p>
    <w:p w:rsidR="003C49C7" w:rsidRPr="0047203A" w:rsidRDefault="003C49C7" w:rsidP="003C49C7">
      <w:pPr>
        <w:pStyle w:val="05-ArticleText"/>
        <w:rPr>
          <w:color w:val="000000"/>
        </w:rPr>
      </w:pPr>
      <w:r w:rsidRPr="0047203A">
        <w:rPr>
          <w:color w:val="000000"/>
        </w:rPr>
        <w:t>The main general additional principles of the new Greek Code on (Structural) Interventions [30] on existing RC stru</w:t>
      </w:r>
      <w:r w:rsidRPr="0047203A">
        <w:rPr>
          <w:color w:val="000000"/>
        </w:rPr>
        <w:t>c</w:t>
      </w:r>
      <w:r w:rsidRPr="0047203A">
        <w:rPr>
          <w:color w:val="000000"/>
        </w:rPr>
        <w:t xml:space="preserve">tures (damaged or </w:t>
      </w:r>
      <w:r w:rsidR="002443E9">
        <w:rPr>
          <w:color w:val="000000"/>
        </w:rPr>
        <w:t>not</w:t>
      </w:r>
      <w:r w:rsidRPr="0047203A">
        <w:rPr>
          <w:color w:val="000000"/>
        </w:rPr>
        <w:t>) are those related to a) inspection, investigation and documentation (leading to certain data rel</w:t>
      </w:r>
      <w:r w:rsidRPr="0047203A">
        <w:rPr>
          <w:color w:val="000000"/>
        </w:rPr>
        <w:t>i</w:t>
      </w:r>
      <w:r w:rsidRPr="0047203A">
        <w:rPr>
          <w:color w:val="000000"/>
        </w:rPr>
        <w:t>ability levels – DRLs, with an impact on almost all phases of redesign), b) performance levels and requirements (associa</w:t>
      </w:r>
      <w:r w:rsidRPr="0047203A">
        <w:rPr>
          <w:color w:val="000000"/>
        </w:rPr>
        <w:t>t</w:t>
      </w:r>
      <w:r w:rsidRPr="0047203A">
        <w:rPr>
          <w:color w:val="000000"/>
        </w:rPr>
        <w:t>ed with the target behavior and degree of acceptable da</w:t>
      </w:r>
      <w:r w:rsidRPr="0047203A">
        <w:rPr>
          <w:color w:val="000000"/>
        </w:rPr>
        <w:t>m</w:t>
      </w:r>
      <w:r w:rsidRPr="0047203A">
        <w:rPr>
          <w:color w:val="000000"/>
        </w:rPr>
        <w:t>age), c) elastic analyses based on global behavior or local ductility factors (</w:t>
      </w:r>
      <w:r w:rsidRPr="0047203A">
        <w:rPr>
          <w:b/>
          <w:color w:val="000000"/>
        </w:rPr>
        <w:t>q</w:t>
      </w:r>
      <w:r w:rsidRPr="0047203A">
        <w:rPr>
          <w:color w:val="000000"/>
        </w:rPr>
        <w:t xml:space="preserve"> or </w:t>
      </w:r>
      <w:r w:rsidRPr="0047203A">
        <w:rPr>
          <w:b/>
          <w:color w:val="000000"/>
        </w:rPr>
        <w:t>m</w:t>
      </w:r>
      <w:r w:rsidRPr="0047203A">
        <w:rPr>
          <w:color w:val="000000"/>
        </w:rPr>
        <w:t xml:space="preserve">, respectively), and d) additional particularities related to URM infills in RC frames or quasi-frames. </w:t>
      </w:r>
    </w:p>
    <w:p w:rsidR="003C49C7" w:rsidRPr="0047203A" w:rsidRDefault="003C49C7" w:rsidP="002443E9">
      <w:pPr>
        <w:pStyle w:val="05-ArticleText"/>
        <w:tabs>
          <w:tab w:val="clear" w:pos="284"/>
          <w:tab w:val="left" w:pos="0"/>
        </w:tabs>
        <w:ind w:firstLine="0"/>
        <w:rPr>
          <w:color w:val="000000"/>
        </w:rPr>
      </w:pPr>
      <w:r w:rsidRPr="0047203A">
        <w:rPr>
          <w:b/>
          <w:color w:val="000000"/>
        </w:rPr>
        <w:t>a)</w:t>
      </w:r>
      <w:r w:rsidRPr="0047203A">
        <w:rPr>
          <w:color w:val="000000"/>
        </w:rPr>
        <w:tab/>
        <w:t>Before any structural assessment, redesign or interve</w:t>
      </w:r>
      <w:r w:rsidR="002443E9">
        <w:rPr>
          <w:color w:val="000000"/>
        </w:rPr>
        <w:t>n</w:t>
      </w:r>
      <w:r w:rsidRPr="0047203A">
        <w:rPr>
          <w:color w:val="000000"/>
        </w:rPr>
        <w:t>tion is carried out, it is needed to investigate and document the existing structure to a sufficient extent and depth so as to obtain maximum data reliability on which to base any rel</w:t>
      </w:r>
      <w:r w:rsidRPr="0047203A">
        <w:rPr>
          <w:color w:val="000000"/>
        </w:rPr>
        <w:t>e</w:t>
      </w:r>
      <w:r w:rsidRPr="0047203A">
        <w:rPr>
          <w:color w:val="000000"/>
        </w:rPr>
        <w:t>vant action, taking into account that any alteration of or i</w:t>
      </w:r>
      <w:r w:rsidRPr="0047203A">
        <w:rPr>
          <w:color w:val="000000"/>
        </w:rPr>
        <w:t>n</w:t>
      </w:r>
      <w:r w:rsidRPr="0047203A">
        <w:rPr>
          <w:color w:val="000000"/>
        </w:rPr>
        <w:t>tervention on the URM infills also constitutes a relevant a</w:t>
      </w:r>
      <w:r w:rsidRPr="0047203A">
        <w:rPr>
          <w:color w:val="000000"/>
        </w:rPr>
        <w:t>c</w:t>
      </w:r>
      <w:r w:rsidRPr="0047203A">
        <w:rPr>
          <w:color w:val="000000"/>
        </w:rPr>
        <w:lastRenderedPageBreak/>
        <w:t>tion on the existing structure itself (see also §</w:t>
      </w:r>
      <w:r w:rsidR="00B7160F">
        <w:rPr>
          <w:color w:val="000000"/>
        </w:rPr>
        <w:t xml:space="preserve"> </w:t>
      </w:r>
      <w:r w:rsidRPr="0047203A">
        <w:rPr>
          <w:color w:val="000000"/>
        </w:rPr>
        <w:t>2c). This i</w:t>
      </w:r>
      <w:r w:rsidRPr="0047203A">
        <w:rPr>
          <w:color w:val="000000"/>
        </w:rPr>
        <w:t>n</w:t>
      </w:r>
      <w:r w:rsidRPr="0047203A">
        <w:rPr>
          <w:color w:val="000000"/>
        </w:rPr>
        <w:t>volves inspection and surveying of the building, its structure and its condition, gathering of reliable information, compil</w:t>
      </w:r>
      <w:r w:rsidRPr="0047203A">
        <w:rPr>
          <w:color w:val="000000"/>
        </w:rPr>
        <w:t>a</w:t>
      </w:r>
      <w:r w:rsidRPr="0047203A">
        <w:rPr>
          <w:color w:val="000000"/>
        </w:rPr>
        <w:t>tion of the structure’s “history” and maintenance, recording of any wear, deterioration or damage as well as conducting on-site and in-lab investigation works, tests and measur</w:t>
      </w:r>
      <w:r w:rsidRPr="0047203A">
        <w:rPr>
          <w:color w:val="000000"/>
        </w:rPr>
        <w:t>e</w:t>
      </w:r>
      <w:r w:rsidRPr="0047203A">
        <w:rPr>
          <w:color w:val="000000"/>
        </w:rPr>
        <w:t>ments, in a detailed and well specified manner (based on a plan prepared by the Structural Engineer), for both the fou</w:t>
      </w:r>
      <w:r w:rsidRPr="0047203A">
        <w:rPr>
          <w:color w:val="000000"/>
        </w:rPr>
        <w:t>n</w:t>
      </w:r>
      <w:r w:rsidR="00B7160F">
        <w:rPr>
          <w:color w:val="000000"/>
        </w:rPr>
        <w:t>dation (and basement</w:t>
      </w:r>
      <w:r w:rsidRPr="0047203A">
        <w:rPr>
          <w:color w:val="000000"/>
        </w:rPr>
        <w:t>(s), if any) and the superstructure, sep</w:t>
      </w:r>
      <w:r w:rsidRPr="0047203A">
        <w:rPr>
          <w:color w:val="000000"/>
        </w:rPr>
        <w:t>a</w:t>
      </w:r>
      <w:r w:rsidRPr="0047203A">
        <w:rPr>
          <w:color w:val="000000"/>
        </w:rPr>
        <w:t xml:space="preserve">rately for RC slabs, beams, columns and walls, as well as </w:t>
      </w:r>
      <w:r w:rsidR="002108E1">
        <w:rPr>
          <w:color w:val="000000"/>
        </w:rPr>
        <w:t xml:space="preserve">for </w:t>
      </w:r>
      <w:r w:rsidRPr="0047203A">
        <w:rPr>
          <w:color w:val="000000"/>
        </w:rPr>
        <w:t>URM (or other) infills. To this end, and besides minimum requirements for investigation of and data on materials cha</w:t>
      </w:r>
      <w:r w:rsidRPr="0047203A">
        <w:rPr>
          <w:color w:val="000000"/>
        </w:rPr>
        <w:t>r</w:t>
      </w:r>
      <w:r w:rsidRPr="0047203A">
        <w:rPr>
          <w:color w:val="000000"/>
        </w:rPr>
        <w:t xml:space="preserve">acteristics and strengths, there are minimum requirements regarding a set of “geometrical” data as well, including the </w:t>
      </w:r>
      <w:proofErr w:type="gramStart"/>
      <w:r w:rsidRPr="0047203A">
        <w:rPr>
          <w:color w:val="000000"/>
        </w:rPr>
        <w:t>following :</w:t>
      </w:r>
      <w:proofErr w:type="gramEnd"/>
    </w:p>
    <w:p w:rsidR="003C49C7" w:rsidRPr="0047203A" w:rsidRDefault="003C49C7" w:rsidP="003C49C7">
      <w:pPr>
        <w:pStyle w:val="05-ArticleText"/>
        <w:numPr>
          <w:ilvl w:val="0"/>
          <w:numId w:val="7"/>
        </w:numPr>
        <w:ind w:left="284" w:hanging="284"/>
        <w:rPr>
          <w:color w:val="000000"/>
        </w:rPr>
      </w:pPr>
      <w:r w:rsidRPr="0047203A">
        <w:rPr>
          <w:color w:val="000000"/>
        </w:rPr>
        <w:t>Type and geometry of the foundation, the basement(s), if any, and the superstructure, general dimensions, lengths, heights, cross-sections</w:t>
      </w:r>
      <w:r w:rsidR="00E81D47">
        <w:rPr>
          <w:color w:val="000000"/>
        </w:rPr>
        <w:t>,</w:t>
      </w:r>
      <w:r w:rsidRPr="0047203A">
        <w:rPr>
          <w:color w:val="000000"/>
        </w:rPr>
        <w:t xml:space="preserve"> etc., with a set of detailed</w:t>
      </w:r>
      <w:r w:rsidR="002108E1">
        <w:rPr>
          <w:color w:val="000000"/>
        </w:rPr>
        <w:t xml:space="preserve"> stru</w:t>
      </w:r>
      <w:r w:rsidR="002108E1">
        <w:rPr>
          <w:color w:val="000000"/>
        </w:rPr>
        <w:t>c</w:t>
      </w:r>
      <w:r w:rsidR="002108E1">
        <w:rPr>
          <w:color w:val="000000"/>
        </w:rPr>
        <w:t>tural</w:t>
      </w:r>
      <w:r w:rsidRPr="0047203A">
        <w:rPr>
          <w:color w:val="000000"/>
        </w:rPr>
        <w:t xml:space="preserve"> drawings;</w:t>
      </w:r>
    </w:p>
    <w:p w:rsidR="003C49C7" w:rsidRPr="0047203A" w:rsidRDefault="003C49C7" w:rsidP="003C49C7">
      <w:pPr>
        <w:pStyle w:val="05-ArticleText"/>
        <w:numPr>
          <w:ilvl w:val="0"/>
          <w:numId w:val="7"/>
        </w:numPr>
        <w:ind w:left="284" w:hanging="284"/>
        <w:rPr>
          <w:color w:val="000000"/>
        </w:rPr>
      </w:pPr>
      <w:r w:rsidRPr="0047203A">
        <w:rPr>
          <w:color w:val="000000"/>
        </w:rPr>
        <w:t>Type and geometry, arrangement, thicknesses, degree of wedging, connections (if any), construction details</w:t>
      </w:r>
      <w:r w:rsidR="0049556A">
        <w:rPr>
          <w:color w:val="000000"/>
        </w:rPr>
        <w:t>,</w:t>
      </w:r>
      <w:r w:rsidRPr="0047203A">
        <w:rPr>
          <w:color w:val="000000"/>
        </w:rPr>
        <w:t xml:space="preserve"> etc. of the URM infills, shown on the same structural dra</w:t>
      </w:r>
      <w:r w:rsidRPr="0047203A">
        <w:rPr>
          <w:color w:val="000000"/>
        </w:rPr>
        <w:t>w</w:t>
      </w:r>
      <w:r w:rsidRPr="0047203A">
        <w:rPr>
          <w:color w:val="000000"/>
        </w:rPr>
        <w:t>ings;</w:t>
      </w:r>
    </w:p>
    <w:p w:rsidR="003C49C7" w:rsidRPr="0047203A" w:rsidRDefault="003C49C7" w:rsidP="003C49C7">
      <w:pPr>
        <w:pStyle w:val="05-ArticleText"/>
        <w:numPr>
          <w:ilvl w:val="0"/>
          <w:numId w:val="7"/>
        </w:numPr>
        <w:ind w:left="284" w:hanging="284"/>
        <w:rPr>
          <w:color w:val="000000"/>
        </w:rPr>
      </w:pPr>
      <w:r w:rsidRPr="0047203A">
        <w:rPr>
          <w:color w:val="000000"/>
        </w:rPr>
        <w:t>Thickness and weights of cladding, finishes, coverings, coatings, architectural or functional elements, other dead weights</w:t>
      </w:r>
      <w:r w:rsidR="00F17AA7">
        <w:rPr>
          <w:color w:val="000000"/>
        </w:rPr>
        <w:t>,</w:t>
      </w:r>
      <w:r w:rsidRPr="0047203A">
        <w:rPr>
          <w:color w:val="000000"/>
        </w:rPr>
        <w:t xml:space="preserve"> etc., and</w:t>
      </w:r>
    </w:p>
    <w:p w:rsidR="003C49C7" w:rsidRPr="0047203A" w:rsidRDefault="003C49C7" w:rsidP="003C49C7">
      <w:pPr>
        <w:pStyle w:val="05-ArticleText"/>
        <w:numPr>
          <w:ilvl w:val="0"/>
          <w:numId w:val="7"/>
        </w:numPr>
        <w:ind w:left="284" w:hanging="284"/>
        <w:rPr>
          <w:color w:val="000000"/>
        </w:rPr>
      </w:pPr>
      <w:r w:rsidRPr="0047203A">
        <w:rPr>
          <w:color w:val="000000"/>
        </w:rPr>
        <w:t>Reinforcement details, including reinforcement layout, number and diameter of bars, anchorage lengths, lap and starter bar lengths, detailing and closing of stirrups</w:t>
      </w:r>
      <w:r w:rsidR="00F17AA7">
        <w:rPr>
          <w:color w:val="000000"/>
        </w:rPr>
        <w:t>,</w:t>
      </w:r>
      <w:r w:rsidRPr="0047203A">
        <w:rPr>
          <w:color w:val="000000"/>
        </w:rPr>
        <w:t xml:space="preserve"> etc.</w:t>
      </w:r>
    </w:p>
    <w:p w:rsidR="003C49C7" w:rsidRPr="0047203A" w:rsidRDefault="003C49C7" w:rsidP="003C49C7">
      <w:pPr>
        <w:pStyle w:val="05-ArticleText"/>
        <w:rPr>
          <w:color w:val="000000"/>
        </w:rPr>
      </w:pPr>
      <w:r w:rsidRPr="0047203A">
        <w:rPr>
          <w:color w:val="000000"/>
        </w:rPr>
        <w:t>The desired reliability level of the above mechanical and geometrical data depends on several factors and affects all phases of assessment and redesign, including the determin</w:t>
      </w:r>
      <w:r w:rsidRPr="0047203A">
        <w:rPr>
          <w:color w:val="000000"/>
        </w:rPr>
        <w:t>a</w:t>
      </w:r>
      <w:r w:rsidRPr="0047203A">
        <w:rPr>
          <w:color w:val="000000"/>
        </w:rPr>
        <w:t>tion of actions, action-effects and resistances, while unce</w:t>
      </w:r>
      <w:r w:rsidRPr="0047203A">
        <w:rPr>
          <w:color w:val="000000"/>
        </w:rPr>
        <w:t>r</w:t>
      </w:r>
      <w:r w:rsidRPr="0047203A">
        <w:rPr>
          <w:color w:val="000000"/>
        </w:rPr>
        <w:t>tainties are covered by introducing the concept of “Data R</w:t>
      </w:r>
      <w:r w:rsidRPr="0047203A">
        <w:rPr>
          <w:color w:val="000000"/>
        </w:rPr>
        <w:t>e</w:t>
      </w:r>
      <w:r w:rsidRPr="0047203A">
        <w:rPr>
          <w:color w:val="000000"/>
        </w:rPr>
        <w:t>liability Level – DRL”, far beyond the relevant provisions of</w:t>
      </w:r>
      <w:r w:rsidR="00287748">
        <w:rPr>
          <w:color w:val="000000"/>
        </w:rPr>
        <w:t xml:space="preserve"> the</w:t>
      </w:r>
      <w:r w:rsidRPr="0047203A">
        <w:rPr>
          <w:color w:val="000000"/>
        </w:rPr>
        <w:t xml:space="preserve"> EC 8-3 regarding “Knowledge Levels and Factors” (or of </w:t>
      </w:r>
      <w:r w:rsidR="002108E1">
        <w:rPr>
          <w:color w:val="000000"/>
        </w:rPr>
        <w:t xml:space="preserve">the </w:t>
      </w:r>
      <w:r w:rsidRPr="0047203A">
        <w:rPr>
          <w:color w:val="000000"/>
        </w:rPr>
        <w:t>FEMA [27]).</w:t>
      </w:r>
    </w:p>
    <w:p w:rsidR="003C49C7" w:rsidRPr="0047203A" w:rsidRDefault="003C49C7" w:rsidP="003C49C7">
      <w:pPr>
        <w:pStyle w:val="05-ArticleText"/>
        <w:spacing w:line="226" w:lineRule="exact"/>
        <w:rPr>
          <w:color w:val="000000"/>
        </w:rPr>
      </w:pPr>
      <w:r w:rsidRPr="0047203A">
        <w:rPr>
          <w:color w:val="000000"/>
        </w:rPr>
        <w:t>Three DRLs are distinguished : High (H), Sufficient or Satisfactory (S) and Tolerable (T), corresponding roughly to “Knowledge Levels” – KLs 3 to 1 of</w:t>
      </w:r>
      <w:r w:rsidR="00287748">
        <w:rPr>
          <w:color w:val="000000"/>
        </w:rPr>
        <w:t xml:space="preserve"> the</w:t>
      </w:r>
      <w:r w:rsidRPr="0047203A">
        <w:rPr>
          <w:color w:val="000000"/>
        </w:rPr>
        <w:t xml:space="preserve"> EC 8-3 (Full, No</w:t>
      </w:r>
      <w:r w:rsidRPr="0047203A">
        <w:rPr>
          <w:color w:val="000000"/>
        </w:rPr>
        <w:t>r</w:t>
      </w:r>
      <w:r w:rsidRPr="0047203A">
        <w:rPr>
          <w:color w:val="000000"/>
        </w:rPr>
        <w:t>mal, Limited), as far as “primary” seismic elements are co</w:t>
      </w:r>
      <w:r w:rsidRPr="0047203A">
        <w:rPr>
          <w:color w:val="000000"/>
        </w:rPr>
        <w:t>n</w:t>
      </w:r>
      <w:r w:rsidRPr="0047203A">
        <w:rPr>
          <w:color w:val="000000"/>
        </w:rPr>
        <w:t>cerned. For “secondary” seismic elements, a DRL less than Tolerable (T) could by permitted, while for URM infills a DRL H or S is imposed.</w:t>
      </w:r>
    </w:p>
    <w:p w:rsidR="003C49C7" w:rsidRPr="0047203A" w:rsidRDefault="003C49C7" w:rsidP="003C49C7">
      <w:pPr>
        <w:pStyle w:val="05-ArticleText"/>
        <w:spacing w:line="226" w:lineRule="exact"/>
        <w:rPr>
          <w:color w:val="000000"/>
        </w:rPr>
      </w:pPr>
      <w:r w:rsidRPr="0047203A">
        <w:rPr>
          <w:color w:val="000000"/>
        </w:rPr>
        <w:t xml:space="preserve">In addition, </w:t>
      </w:r>
      <w:r w:rsidR="002108E1">
        <w:rPr>
          <w:color w:val="000000"/>
        </w:rPr>
        <w:t xml:space="preserve">the </w:t>
      </w:r>
      <w:r w:rsidRPr="0047203A">
        <w:rPr>
          <w:color w:val="000000"/>
        </w:rPr>
        <w:t>DRL is not necessarily the same for the entire building or even the same group of elements or of d</w:t>
      </w:r>
      <w:r w:rsidRPr="0047203A">
        <w:rPr>
          <w:color w:val="000000"/>
        </w:rPr>
        <w:t>a</w:t>
      </w:r>
      <w:r w:rsidRPr="0047203A">
        <w:rPr>
          <w:color w:val="000000"/>
        </w:rPr>
        <w:t>ta; different DRLs for the various sub-categories of elements and of information could be determined. It is only for the selection of the proper method of analysis that the most u</w:t>
      </w:r>
      <w:r w:rsidRPr="0047203A">
        <w:rPr>
          <w:color w:val="000000"/>
        </w:rPr>
        <w:t>n</w:t>
      </w:r>
      <w:r w:rsidRPr="0047203A">
        <w:rPr>
          <w:color w:val="000000"/>
        </w:rPr>
        <w:t>favorable among the individual DRLs shall be used.</w:t>
      </w:r>
    </w:p>
    <w:p w:rsidR="003C49C7" w:rsidRPr="0047203A" w:rsidRDefault="003C49C7" w:rsidP="003C49C7">
      <w:pPr>
        <w:pStyle w:val="05-ArticleText"/>
        <w:spacing w:line="226" w:lineRule="exact"/>
        <w:rPr>
          <w:color w:val="000000"/>
        </w:rPr>
      </w:pPr>
      <w:r w:rsidRPr="0047203A">
        <w:rPr>
          <w:color w:val="000000"/>
        </w:rPr>
        <w:t xml:space="preserve">Depending on </w:t>
      </w:r>
      <w:r w:rsidR="002108E1">
        <w:rPr>
          <w:color w:val="000000"/>
        </w:rPr>
        <w:t xml:space="preserve">the </w:t>
      </w:r>
      <w:r w:rsidRPr="0047203A">
        <w:rPr>
          <w:color w:val="000000"/>
        </w:rPr>
        <w:t>DRL (</w:t>
      </w:r>
      <w:proofErr w:type="spellStart"/>
      <w:r w:rsidRPr="0047203A">
        <w:rPr>
          <w:color w:val="000000"/>
        </w:rPr>
        <w:t>i</w:t>
      </w:r>
      <w:proofErr w:type="spellEnd"/>
      <w:r w:rsidRPr="0047203A">
        <w:rPr>
          <w:color w:val="000000"/>
        </w:rPr>
        <w:t>) an appropriate method of analysis in chosen (since there is no point in the desired pr</w:t>
      </w:r>
      <w:r w:rsidRPr="0047203A">
        <w:rPr>
          <w:color w:val="000000"/>
        </w:rPr>
        <w:t>e</w:t>
      </w:r>
      <w:r w:rsidRPr="0047203A">
        <w:rPr>
          <w:color w:val="000000"/>
        </w:rPr>
        <w:t>cision</w:t>
      </w:r>
      <w:r w:rsidR="00287748">
        <w:rPr>
          <w:color w:val="000000"/>
        </w:rPr>
        <w:t xml:space="preserve"> of any advanced method being h</w:t>
      </w:r>
      <w:r w:rsidRPr="0047203A">
        <w:rPr>
          <w:color w:val="000000"/>
        </w:rPr>
        <w:t>igher than the e</w:t>
      </w:r>
      <w:r w:rsidRPr="0047203A">
        <w:rPr>
          <w:color w:val="000000"/>
        </w:rPr>
        <w:t>x</w:t>
      </w:r>
      <w:r w:rsidRPr="0047203A">
        <w:rPr>
          <w:color w:val="000000"/>
        </w:rPr>
        <w:t xml:space="preserve">pected inaccuracy of the data which will be used), (ii) the appropriate safety factors </w:t>
      </w:r>
      <w:proofErr w:type="spellStart"/>
      <w:r w:rsidRPr="0047203A">
        <w:rPr>
          <w:b/>
          <w:color w:val="000000"/>
        </w:rPr>
        <w:t>γ</w:t>
      </w:r>
      <w:r w:rsidRPr="0047203A">
        <w:rPr>
          <w:b/>
          <w:color w:val="000000"/>
          <w:vertAlign w:val="subscript"/>
        </w:rPr>
        <w:t>f</w:t>
      </w:r>
      <w:proofErr w:type="spellEnd"/>
      <w:r w:rsidR="00287748">
        <w:rPr>
          <w:color w:val="000000"/>
        </w:rPr>
        <w:t xml:space="preserve"> a</w:t>
      </w:r>
      <w:r w:rsidRPr="0047203A">
        <w:rPr>
          <w:color w:val="000000"/>
        </w:rPr>
        <w:t xml:space="preserve">re selected for certain actions of higher uncertainty, combined with relevant </w:t>
      </w:r>
      <w:proofErr w:type="spellStart"/>
      <w:r w:rsidRPr="0047203A">
        <w:rPr>
          <w:b/>
          <w:color w:val="000000"/>
        </w:rPr>
        <w:t>γ</w:t>
      </w:r>
      <w:r w:rsidRPr="0047203A">
        <w:rPr>
          <w:b/>
          <w:color w:val="000000"/>
          <w:vertAlign w:val="subscript"/>
        </w:rPr>
        <w:t>Sd</w:t>
      </w:r>
      <w:proofErr w:type="spellEnd"/>
      <w:r w:rsidRPr="0047203A">
        <w:rPr>
          <w:color w:val="000000"/>
        </w:rPr>
        <w:t xml:space="preserve"> factors (i.e. uncertainties of the models through which the effects of a</w:t>
      </w:r>
      <w:r w:rsidRPr="0047203A">
        <w:rPr>
          <w:color w:val="000000"/>
        </w:rPr>
        <w:t>c</w:t>
      </w:r>
      <w:r w:rsidRPr="0047203A">
        <w:rPr>
          <w:color w:val="000000"/>
        </w:rPr>
        <w:lastRenderedPageBreak/>
        <w:t xml:space="preserve">tions are assessed), and (iii) the appropriate safety factors </w:t>
      </w:r>
      <w:proofErr w:type="spellStart"/>
      <w:r w:rsidRPr="0047203A">
        <w:rPr>
          <w:color w:val="000000"/>
        </w:rPr>
        <w:t>γ</w:t>
      </w:r>
      <w:r w:rsidRPr="0047203A">
        <w:rPr>
          <w:color w:val="000000"/>
          <w:vertAlign w:val="subscript"/>
        </w:rPr>
        <w:t>m</w:t>
      </w:r>
      <w:proofErr w:type="spellEnd"/>
      <w:r w:rsidRPr="0047203A">
        <w:rPr>
          <w:color w:val="000000"/>
        </w:rPr>
        <w:t xml:space="preserve"> for material properties are selected, combined with relevant </w:t>
      </w:r>
      <w:proofErr w:type="spellStart"/>
      <w:r w:rsidRPr="0047203A">
        <w:rPr>
          <w:color w:val="000000"/>
        </w:rPr>
        <w:t>γ</w:t>
      </w:r>
      <w:r w:rsidRPr="0047203A">
        <w:rPr>
          <w:color w:val="000000"/>
          <w:vertAlign w:val="subscript"/>
        </w:rPr>
        <w:t>Rd</w:t>
      </w:r>
      <w:proofErr w:type="spellEnd"/>
      <w:r w:rsidRPr="0047203A">
        <w:rPr>
          <w:color w:val="000000"/>
        </w:rPr>
        <w:t xml:space="preserve"> factors (i.e. uncertainties of the models for resistances of all types and kinds).</w:t>
      </w:r>
      <w:r w:rsidR="009A09FE">
        <w:rPr>
          <w:color w:val="000000"/>
        </w:rPr>
        <w:t xml:space="preserve"> </w:t>
      </w:r>
      <w:r w:rsidRPr="0047203A">
        <w:rPr>
          <w:color w:val="000000"/>
        </w:rPr>
        <w:t>Generally, for DRL S the γ-factors are selected according to the provisions of the Codes for the d</w:t>
      </w:r>
      <w:r w:rsidRPr="0047203A">
        <w:rPr>
          <w:color w:val="000000"/>
        </w:rPr>
        <w:t>e</w:t>
      </w:r>
      <w:r w:rsidRPr="0047203A">
        <w:rPr>
          <w:color w:val="000000"/>
        </w:rPr>
        <w:t>sign of new structures, with no modifications.</w:t>
      </w:r>
    </w:p>
    <w:p w:rsidR="003C49C7" w:rsidRPr="0047203A" w:rsidRDefault="0024781C" w:rsidP="002108E1">
      <w:pPr>
        <w:pStyle w:val="05-ArticleText"/>
        <w:tabs>
          <w:tab w:val="clear" w:pos="284"/>
          <w:tab w:val="left" w:pos="0"/>
        </w:tabs>
        <w:ind w:firstLine="0"/>
        <w:rPr>
          <w:color w:val="000000"/>
        </w:rPr>
      </w:pPr>
      <w:r>
        <w:rPr>
          <w:b/>
          <w:color w:val="000000"/>
        </w:rPr>
        <w:t>b</w:t>
      </w:r>
      <w:r w:rsidR="003C49C7" w:rsidRPr="0047203A">
        <w:rPr>
          <w:b/>
          <w:color w:val="000000"/>
        </w:rPr>
        <w:t>)</w:t>
      </w:r>
      <w:r w:rsidR="003C49C7" w:rsidRPr="0047203A">
        <w:rPr>
          <w:color w:val="000000"/>
        </w:rPr>
        <w:tab/>
        <w:t>Three Performance Levels – PLs (target structural beha</w:t>
      </w:r>
      <w:r w:rsidR="003C49C7" w:rsidRPr="0047203A">
        <w:rPr>
          <w:color w:val="000000"/>
        </w:rPr>
        <w:t>v</w:t>
      </w:r>
      <w:r w:rsidR="003C49C7" w:rsidRPr="0047203A">
        <w:rPr>
          <w:color w:val="000000"/>
        </w:rPr>
        <w:t xml:space="preserve">iors) are </w:t>
      </w:r>
      <w:proofErr w:type="gramStart"/>
      <w:r w:rsidR="003C49C7" w:rsidRPr="0047203A">
        <w:rPr>
          <w:color w:val="000000"/>
        </w:rPr>
        <w:t>foreseen :</w:t>
      </w:r>
      <w:proofErr w:type="gramEnd"/>
      <w:r w:rsidR="003C49C7" w:rsidRPr="0047203A">
        <w:rPr>
          <w:color w:val="000000"/>
        </w:rPr>
        <w:t xml:space="preserve"> Collapse Prevention</w:t>
      </w:r>
      <w:r>
        <w:rPr>
          <w:color w:val="000000"/>
        </w:rPr>
        <w:t xml:space="preserve"> </w:t>
      </w:r>
      <w:r w:rsidR="003C49C7" w:rsidRPr="0047203A">
        <w:rPr>
          <w:color w:val="000000"/>
        </w:rPr>
        <w:t>(C) or no-collapse or near collapse (associated with extensive and severe/heavy structural damage, but w/o collapse), Life (and Property) Protection (B) or significant/substantial and extensive stru</w:t>
      </w:r>
      <w:r w:rsidR="003C49C7" w:rsidRPr="0047203A">
        <w:rPr>
          <w:color w:val="000000"/>
        </w:rPr>
        <w:t>c</w:t>
      </w:r>
      <w:r w:rsidR="003C49C7" w:rsidRPr="0047203A">
        <w:rPr>
          <w:color w:val="000000"/>
        </w:rPr>
        <w:t>tural damage (a repairable one), and Immediate Use and Function (A) or limited structural damage (associated with no or minor damage and immediate occupancy and use w/o any restriction). In fact, these three PLs correspond (in ge</w:t>
      </w:r>
      <w:r w:rsidR="003C49C7" w:rsidRPr="0047203A">
        <w:rPr>
          <w:color w:val="000000"/>
        </w:rPr>
        <w:t>n</w:t>
      </w:r>
      <w:r w:rsidR="003C49C7" w:rsidRPr="0047203A">
        <w:rPr>
          <w:color w:val="000000"/>
        </w:rPr>
        <w:t>eral) to the three Limit States of</w:t>
      </w:r>
      <w:r>
        <w:rPr>
          <w:color w:val="000000"/>
        </w:rPr>
        <w:t xml:space="preserve"> the</w:t>
      </w:r>
      <w:r w:rsidR="003C49C7" w:rsidRPr="0047203A">
        <w:rPr>
          <w:color w:val="000000"/>
        </w:rPr>
        <w:t xml:space="preserve"> EC 8-3, namely Near Collapse (NC), Significant Damage (SD) and Limited Da</w:t>
      </w:r>
      <w:r w:rsidR="003C49C7" w:rsidRPr="0047203A">
        <w:rPr>
          <w:color w:val="000000"/>
        </w:rPr>
        <w:t>m</w:t>
      </w:r>
      <w:r w:rsidR="003C49C7" w:rsidRPr="0047203A">
        <w:rPr>
          <w:color w:val="000000"/>
        </w:rPr>
        <w:t>age (LD).</w:t>
      </w:r>
    </w:p>
    <w:p w:rsidR="003C49C7" w:rsidRPr="0047203A" w:rsidRDefault="003C49C7" w:rsidP="003C49C7">
      <w:pPr>
        <w:pStyle w:val="05-ArticleText"/>
        <w:rPr>
          <w:color w:val="000000"/>
        </w:rPr>
      </w:pPr>
      <w:r w:rsidRPr="0047203A">
        <w:rPr>
          <w:color w:val="000000"/>
        </w:rPr>
        <w:t>These PLs (strictly for the load bearing structure alone) are combined with the foreseen seismic action to give a “ta</w:t>
      </w:r>
      <w:r w:rsidRPr="0047203A">
        <w:rPr>
          <w:color w:val="000000"/>
        </w:rPr>
        <w:t>r</w:t>
      </w:r>
      <w:r w:rsidRPr="0047203A">
        <w:rPr>
          <w:color w:val="000000"/>
        </w:rPr>
        <w:t xml:space="preserve">get” for the assessment or the redesign of the structure, not necessarily the same. To this end, and for a conventional life-time of 50 yrs (the same for new and existing buildings), the seismic action could be assessed on a probability of </w:t>
      </w:r>
      <w:proofErr w:type="spellStart"/>
      <w:r w:rsidRPr="0047203A">
        <w:rPr>
          <w:color w:val="000000"/>
        </w:rPr>
        <w:t>e</w:t>
      </w:r>
      <w:r w:rsidRPr="0047203A">
        <w:rPr>
          <w:color w:val="000000"/>
        </w:rPr>
        <w:t>x</w:t>
      </w:r>
      <w:r w:rsidRPr="0047203A">
        <w:rPr>
          <w:color w:val="000000"/>
        </w:rPr>
        <w:t>ceedance</w:t>
      </w:r>
      <w:proofErr w:type="spellEnd"/>
      <w:r w:rsidRPr="0047203A">
        <w:rPr>
          <w:color w:val="000000"/>
        </w:rPr>
        <w:t xml:space="preserve"> equal to (1) 10% (mean return period of approx. 475 yrs) - in general, or (2) 50% (mean return period of a</w:t>
      </w:r>
      <w:r w:rsidRPr="0047203A">
        <w:rPr>
          <w:color w:val="000000"/>
        </w:rPr>
        <w:t>p</w:t>
      </w:r>
      <w:r w:rsidRPr="0047203A">
        <w:rPr>
          <w:color w:val="000000"/>
        </w:rPr>
        <w:t>prox. 75 yrs) - after the approval of a Public Authority, lea</w:t>
      </w:r>
      <w:r w:rsidRPr="0047203A">
        <w:rPr>
          <w:color w:val="000000"/>
        </w:rPr>
        <w:t>d</w:t>
      </w:r>
      <w:r w:rsidRPr="0047203A">
        <w:rPr>
          <w:color w:val="000000"/>
        </w:rPr>
        <w:t xml:space="preserve">ing to an overall seismic action of 100% or 60% compared to that of </w:t>
      </w:r>
      <w:r w:rsidR="002108E1">
        <w:rPr>
          <w:color w:val="000000"/>
        </w:rPr>
        <w:t xml:space="preserve">the </w:t>
      </w:r>
      <w:r w:rsidRPr="0047203A">
        <w:rPr>
          <w:color w:val="000000"/>
        </w:rPr>
        <w:t xml:space="preserve">EC 8-1, respectively. The importance factor </w:t>
      </w:r>
      <w:proofErr w:type="spellStart"/>
      <w:r w:rsidRPr="0047203A">
        <w:rPr>
          <w:color w:val="000000"/>
        </w:rPr>
        <w:t>γ</w:t>
      </w:r>
      <w:r w:rsidRPr="0047203A">
        <w:rPr>
          <w:color w:val="000000"/>
          <w:vertAlign w:val="subscript"/>
        </w:rPr>
        <w:t>I</w:t>
      </w:r>
      <w:proofErr w:type="spellEnd"/>
      <w:r w:rsidRPr="0047203A">
        <w:rPr>
          <w:color w:val="000000"/>
        </w:rPr>
        <w:t xml:space="preserve"> of</w:t>
      </w:r>
      <w:r w:rsidR="002108E1">
        <w:rPr>
          <w:color w:val="000000"/>
        </w:rPr>
        <w:t xml:space="preserve"> the</w:t>
      </w:r>
      <w:r w:rsidRPr="0047203A">
        <w:rPr>
          <w:color w:val="000000"/>
        </w:rPr>
        <w:t xml:space="preserve"> EC 8-1 should be properly taken into account, allowing for the expansion of</w:t>
      </w:r>
      <w:r w:rsidR="00EF2B30">
        <w:rPr>
          <w:color w:val="000000"/>
        </w:rPr>
        <w:t xml:space="preserve"> the</w:t>
      </w:r>
      <w:r w:rsidRPr="0047203A">
        <w:rPr>
          <w:color w:val="000000"/>
        </w:rPr>
        <w:t xml:space="preserve"> life-time beyond 50 yrs, or (equiv</w:t>
      </w:r>
      <w:r w:rsidRPr="0047203A">
        <w:rPr>
          <w:color w:val="000000"/>
        </w:rPr>
        <w:t>a</w:t>
      </w:r>
      <w:r w:rsidRPr="0047203A">
        <w:rPr>
          <w:color w:val="000000"/>
        </w:rPr>
        <w:t>lently) taking into consideration the generalized consequen</w:t>
      </w:r>
      <w:r w:rsidRPr="0047203A">
        <w:rPr>
          <w:color w:val="000000"/>
        </w:rPr>
        <w:t>c</w:t>
      </w:r>
      <w:r w:rsidRPr="0047203A">
        <w:rPr>
          <w:color w:val="000000"/>
        </w:rPr>
        <w:t>es of a potential failure.</w:t>
      </w:r>
    </w:p>
    <w:p w:rsidR="003C49C7" w:rsidRPr="0047203A" w:rsidRDefault="003C49C7" w:rsidP="003C49C7">
      <w:pPr>
        <w:pStyle w:val="05-ArticleText"/>
        <w:rPr>
          <w:color w:val="000000"/>
        </w:rPr>
      </w:pPr>
      <w:r w:rsidRPr="0047203A">
        <w:rPr>
          <w:color w:val="000000"/>
        </w:rPr>
        <w:t>The “targets” could be two, namely B1 and A2 or C1 and B2 or A2, depending on the use and importance of the buil</w:t>
      </w:r>
      <w:r w:rsidRPr="0047203A">
        <w:rPr>
          <w:color w:val="000000"/>
        </w:rPr>
        <w:t>d</w:t>
      </w:r>
      <w:r w:rsidRPr="0047203A">
        <w:rPr>
          <w:color w:val="000000"/>
        </w:rPr>
        <w:t xml:space="preserve">ing, while for new buildings the “target” according to </w:t>
      </w:r>
      <w:r w:rsidR="00EF2B30">
        <w:rPr>
          <w:color w:val="000000"/>
        </w:rPr>
        <w:t xml:space="preserve">the </w:t>
      </w:r>
      <w:r w:rsidRPr="0047203A">
        <w:rPr>
          <w:color w:val="000000"/>
        </w:rPr>
        <w:t xml:space="preserve">EC 8-1 is in principle B1 (life and property protection, </w:t>
      </w:r>
      <w:proofErr w:type="spellStart"/>
      <w:r w:rsidRPr="0047203A">
        <w:rPr>
          <w:color w:val="000000"/>
        </w:rPr>
        <w:t>p</w:t>
      </w:r>
      <w:r w:rsidRPr="0047203A">
        <w:rPr>
          <w:color w:val="000000"/>
          <w:vertAlign w:val="subscript"/>
        </w:rPr>
        <w:t>e</w:t>
      </w:r>
      <w:proofErr w:type="spellEnd"/>
      <w:r w:rsidRPr="0047203A">
        <w:rPr>
          <w:color w:val="000000"/>
          <w:vertAlign w:val="subscript"/>
        </w:rPr>
        <w:t xml:space="preserve"> </w:t>
      </w:r>
      <w:r w:rsidRPr="0047203A">
        <w:rPr>
          <w:color w:val="000000"/>
        </w:rPr>
        <w:t>= 10% in L</w:t>
      </w:r>
      <w:r w:rsidRPr="0047203A">
        <w:rPr>
          <w:color w:val="000000"/>
          <w:vertAlign w:val="subscript"/>
        </w:rPr>
        <w:t>t</w:t>
      </w:r>
      <w:r w:rsidRPr="0047203A">
        <w:rPr>
          <w:color w:val="000000"/>
        </w:rPr>
        <w:t xml:space="preserve"> = 50 yrs).</w:t>
      </w:r>
    </w:p>
    <w:p w:rsidR="003C49C7" w:rsidRPr="0047203A" w:rsidRDefault="003C49C7" w:rsidP="003C49C7">
      <w:pPr>
        <w:pStyle w:val="05-ArticleText"/>
        <w:rPr>
          <w:color w:val="000000"/>
        </w:rPr>
      </w:pPr>
      <w:r w:rsidRPr="0047203A">
        <w:rPr>
          <w:color w:val="000000"/>
        </w:rPr>
        <w:t>This foreseen “target” (a combination of</w:t>
      </w:r>
      <w:r w:rsidR="00EF2B30">
        <w:rPr>
          <w:color w:val="000000"/>
        </w:rPr>
        <w:t xml:space="preserve"> the</w:t>
      </w:r>
      <w:r w:rsidRPr="0047203A">
        <w:rPr>
          <w:color w:val="000000"/>
        </w:rPr>
        <w:t xml:space="preserve"> PL and of the seismic action, in terms of </w:t>
      </w:r>
      <w:proofErr w:type="spellStart"/>
      <w:r w:rsidR="00EF2B30" w:rsidRPr="0047203A">
        <w:rPr>
          <w:color w:val="000000"/>
        </w:rPr>
        <w:t>p</w:t>
      </w:r>
      <w:r w:rsidR="00EF2B30" w:rsidRPr="0047203A">
        <w:rPr>
          <w:color w:val="000000"/>
          <w:vertAlign w:val="subscript"/>
        </w:rPr>
        <w:t>e</w:t>
      </w:r>
      <w:proofErr w:type="spellEnd"/>
      <w:r w:rsidR="0024781C">
        <w:rPr>
          <w:color w:val="000000"/>
        </w:rPr>
        <w:t xml:space="preserve"> </w:t>
      </w:r>
      <w:r w:rsidRPr="0047203A">
        <w:rPr>
          <w:color w:val="000000"/>
        </w:rPr>
        <w:t>–</w:t>
      </w:r>
      <w:r w:rsidR="0024781C">
        <w:rPr>
          <w:color w:val="000000"/>
        </w:rPr>
        <w:t xml:space="preserve"> </w:t>
      </w:r>
      <w:r w:rsidRPr="0047203A">
        <w:rPr>
          <w:color w:val="000000"/>
        </w:rPr>
        <w:t>if and when this is permi</w:t>
      </w:r>
      <w:r w:rsidRPr="0047203A">
        <w:rPr>
          <w:color w:val="000000"/>
        </w:rPr>
        <w:t>t</w:t>
      </w:r>
      <w:r w:rsidRPr="0047203A">
        <w:rPr>
          <w:color w:val="000000"/>
        </w:rPr>
        <w:t>ted) influences all phases of assessment and redesign, inclu</w:t>
      </w:r>
      <w:r w:rsidRPr="0047203A">
        <w:rPr>
          <w:color w:val="000000"/>
        </w:rPr>
        <w:t>d</w:t>
      </w:r>
      <w:r w:rsidRPr="0047203A">
        <w:rPr>
          <w:color w:val="000000"/>
        </w:rPr>
        <w:t xml:space="preserve">ing methods of analyses (linear for PL A or B, non-linear for PL B or C), </w:t>
      </w:r>
      <w:r w:rsidRPr="0047203A">
        <w:rPr>
          <w:b/>
          <w:color w:val="000000"/>
        </w:rPr>
        <w:t>q</w:t>
      </w:r>
      <w:r w:rsidRPr="0047203A">
        <w:rPr>
          <w:color w:val="000000"/>
        </w:rPr>
        <w:t xml:space="preserve"> and </w:t>
      </w:r>
      <w:r w:rsidRPr="0047203A">
        <w:rPr>
          <w:b/>
          <w:color w:val="000000"/>
        </w:rPr>
        <w:t>m</w:t>
      </w:r>
      <w:r w:rsidRPr="0047203A">
        <w:rPr>
          <w:color w:val="000000"/>
        </w:rPr>
        <w:t xml:space="preserve"> factors, actions and action-effects, r</w:t>
      </w:r>
      <w:r w:rsidRPr="0047203A">
        <w:rPr>
          <w:color w:val="000000"/>
        </w:rPr>
        <w:t>e</w:t>
      </w:r>
      <w:r w:rsidRPr="0047203A">
        <w:rPr>
          <w:color w:val="000000"/>
        </w:rPr>
        <w:t>sis</w:t>
      </w:r>
      <w:r w:rsidR="00261201">
        <w:rPr>
          <w:color w:val="000000"/>
        </w:rPr>
        <w:softHyphen/>
      </w:r>
      <w:r w:rsidRPr="0047203A">
        <w:rPr>
          <w:color w:val="000000"/>
        </w:rPr>
        <w:t>tances, detailed provisions, verifications</w:t>
      </w:r>
      <w:r w:rsidR="0024781C">
        <w:rPr>
          <w:color w:val="000000"/>
        </w:rPr>
        <w:t>,</w:t>
      </w:r>
      <w:r w:rsidRPr="0047203A">
        <w:rPr>
          <w:color w:val="000000"/>
        </w:rPr>
        <w:t xml:space="preserve"> etc.</w:t>
      </w:r>
    </w:p>
    <w:p w:rsidR="003C49C7" w:rsidRPr="0047203A" w:rsidRDefault="0024781C" w:rsidP="00EF2B30">
      <w:pPr>
        <w:pStyle w:val="05-ArticleText"/>
        <w:tabs>
          <w:tab w:val="clear" w:pos="284"/>
          <w:tab w:val="left" w:pos="0"/>
        </w:tabs>
        <w:ind w:hanging="14"/>
        <w:rPr>
          <w:color w:val="000000"/>
        </w:rPr>
      </w:pPr>
      <w:r>
        <w:rPr>
          <w:b/>
          <w:color w:val="000000"/>
        </w:rPr>
        <w:t>c</w:t>
      </w:r>
      <w:r w:rsidR="003C49C7" w:rsidRPr="0047203A">
        <w:rPr>
          <w:b/>
          <w:color w:val="000000"/>
        </w:rPr>
        <w:t>)</w:t>
      </w:r>
      <w:r w:rsidR="003C49C7" w:rsidRPr="0047203A">
        <w:rPr>
          <w:color w:val="000000"/>
        </w:rPr>
        <w:tab/>
        <w:t>When linear (or pseudo-linear) analyses are to be used for existing structures, two methodologies are foreseen a</w:t>
      </w:r>
      <w:r w:rsidR="003C49C7" w:rsidRPr="0047203A">
        <w:rPr>
          <w:color w:val="000000"/>
        </w:rPr>
        <w:t>c</w:t>
      </w:r>
      <w:r w:rsidR="003C49C7" w:rsidRPr="0047203A">
        <w:rPr>
          <w:color w:val="000000"/>
        </w:rPr>
        <w:t xml:space="preserve">cording to the new Greek Code, </w:t>
      </w:r>
      <w:proofErr w:type="gramStart"/>
      <w:r w:rsidR="003C49C7" w:rsidRPr="0047203A">
        <w:rPr>
          <w:color w:val="000000"/>
        </w:rPr>
        <w:t>namely :</w:t>
      </w:r>
      <w:proofErr w:type="gramEnd"/>
    </w:p>
    <w:p w:rsidR="003C49C7" w:rsidRPr="0047203A" w:rsidRDefault="003C49C7" w:rsidP="003C49C7">
      <w:pPr>
        <w:pStyle w:val="05-ArticleText"/>
        <w:numPr>
          <w:ilvl w:val="0"/>
          <w:numId w:val="8"/>
        </w:numPr>
        <w:ind w:left="284" w:hanging="284"/>
        <w:rPr>
          <w:color w:val="000000"/>
        </w:rPr>
      </w:pPr>
      <w:r w:rsidRPr="0047203A">
        <w:rPr>
          <w:color w:val="000000"/>
        </w:rPr>
        <w:t xml:space="preserve">The use of an overall (global) ductility factor </w:t>
      </w:r>
      <w:r w:rsidRPr="0047203A">
        <w:rPr>
          <w:b/>
          <w:color w:val="000000"/>
        </w:rPr>
        <w:t>q</w:t>
      </w:r>
      <w:r w:rsidRPr="0047203A">
        <w:rPr>
          <w:color w:val="000000"/>
        </w:rPr>
        <w:t xml:space="preserve">, for the entire structure, being in fact a product of the </w:t>
      </w:r>
      <w:proofErr w:type="spellStart"/>
      <w:r w:rsidRPr="0047203A">
        <w:rPr>
          <w:color w:val="000000"/>
        </w:rPr>
        <w:t>ove</w:t>
      </w:r>
      <w:r w:rsidRPr="0047203A">
        <w:rPr>
          <w:color w:val="000000"/>
        </w:rPr>
        <w:t>r</w:t>
      </w:r>
      <w:r w:rsidRPr="0047203A">
        <w:rPr>
          <w:color w:val="000000"/>
        </w:rPr>
        <w:t>strength</w:t>
      </w:r>
      <w:proofErr w:type="spellEnd"/>
      <w:r w:rsidRPr="0047203A">
        <w:rPr>
          <w:color w:val="000000"/>
        </w:rPr>
        <w:t xml:space="preserve"> (</w:t>
      </w:r>
      <w:proofErr w:type="spellStart"/>
      <w:r w:rsidRPr="0047203A">
        <w:rPr>
          <w:b/>
          <w:color w:val="000000"/>
        </w:rPr>
        <w:t>q</w:t>
      </w:r>
      <w:r w:rsidRPr="0047203A">
        <w:rPr>
          <w:b/>
          <w:color w:val="000000"/>
          <w:vertAlign w:val="subscript"/>
        </w:rPr>
        <w:t>o</w:t>
      </w:r>
      <w:proofErr w:type="spellEnd"/>
      <w:r w:rsidRPr="0047203A">
        <w:rPr>
          <w:color w:val="000000"/>
        </w:rPr>
        <w:t>) and the ductility (</w:t>
      </w:r>
      <w:proofErr w:type="spellStart"/>
      <w:r w:rsidRPr="0047203A">
        <w:rPr>
          <w:b/>
          <w:color w:val="000000"/>
        </w:rPr>
        <w:t>q</w:t>
      </w:r>
      <w:r w:rsidRPr="0047203A">
        <w:rPr>
          <w:b/>
          <w:color w:val="000000"/>
          <w:vertAlign w:val="subscript"/>
        </w:rPr>
        <w:t>d</w:t>
      </w:r>
      <w:proofErr w:type="spellEnd"/>
      <w:r w:rsidRPr="0047203A">
        <w:rPr>
          <w:color w:val="000000"/>
        </w:rPr>
        <w:t xml:space="preserve">) factors of the building as a whole, i.e. </w:t>
      </w:r>
      <w:r w:rsidRPr="0047203A">
        <w:rPr>
          <w:b/>
          <w:color w:val="000000"/>
        </w:rPr>
        <w:t xml:space="preserve">q = </w:t>
      </w:r>
      <w:proofErr w:type="spellStart"/>
      <w:r w:rsidRPr="0047203A">
        <w:rPr>
          <w:b/>
          <w:color w:val="000000"/>
        </w:rPr>
        <w:t>q</w:t>
      </w:r>
      <w:r w:rsidRPr="0047203A">
        <w:rPr>
          <w:b/>
          <w:color w:val="000000"/>
          <w:vertAlign w:val="subscript"/>
        </w:rPr>
        <w:t>o</w:t>
      </w:r>
      <w:proofErr w:type="spellEnd"/>
      <w:r w:rsidRPr="0047203A">
        <w:rPr>
          <w:b/>
          <w:color w:val="000000"/>
        </w:rPr>
        <w:t xml:space="preserve"> . </w:t>
      </w:r>
      <w:proofErr w:type="spellStart"/>
      <w:r w:rsidRPr="0047203A">
        <w:rPr>
          <w:b/>
          <w:color w:val="000000"/>
        </w:rPr>
        <w:t>q</w:t>
      </w:r>
      <w:r w:rsidRPr="0047203A">
        <w:rPr>
          <w:b/>
          <w:color w:val="000000"/>
          <w:vertAlign w:val="subscript"/>
        </w:rPr>
        <w:t>d</w:t>
      </w:r>
      <w:proofErr w:type="spellEnd"/>
      <w:r w:rsidRPr="0047203A">
        <w:rPr>
          <w:color w:val="000000"/>
        </w:rPr>
        <w:t xml:space="preserve"> , or</w:t>
      </w:r>
    </w:p>
    <w:p w:rsidR="003C49C7" w:rsidRPr="0047203A" w:rsidRDefault="003C49C7" w:rsidP="003C49C7">
      <w:pPr>
        <w:pStyle w:val="05-ArticleText"/>
        <w:numPr>
          <w:ilvl w:val="0"/>
          <w:numId w:val="8"/>
        </w:numPr>
        <w:ind w:left="284" w:hanging="284"/>
        <w:rPr>
          <w:color w:val="000000"/>
        </w:rPr>
      </w:pPr>
      <w:r w:rsidRPr="0047203A">
        <w:rPr>
          <w:color w:val="000000"/>
        </w:rPr>
        <w:t xml:space="preserve">The use of local “displacement” ductility factors </w:t>
      </w:r>
      <w:r w:rsidRPr="0047203A">
        <w:rPr>
          <w:b/>
          <w:color w:val="000000"/>
        </w:rPr>
        <w:t>m</w:t>
      </w:r>
      <w:r w:rsidRPr="0047203A">
        <w:rPr>
          <w:b/>
          <w:color w:val="000000"/>
          <w:vertAlign w:val="subscript"/>
        </w:rPr>
        <w:t>i</w:t>
      </w:r>
      <w:r w:rsidRPr="0047203A">
        <w:rPr>
          <w:color w:val="000000"/>
        </w:rPr>
        <w:t xml:space="preserve"> (d</w:t>
      </w:r>
      <w:r w:rsidRPr="0047203A">
        <w:rPr>
          <w:color w:val="000000"/>
        </w:rPr>
        <w:t>i</w:t>
      </w:r>
      <w:r w:rsidRPr="0047203A">
        <w:rPr>
          <w:color w:val="000000"/>
        </w:rPr>
        <w:t xml:space="preserve">rectly interrelated to </w:t>
      </w:r>
      <w:proofErr w:type="spellStart"/>
      <w:r w:rsidRPr="0047203A">
        <w:rPr>
          <w:b/>
          <w:color w:val="000000"/>
        </w:rPr>
        <w:t>q</w:t>
      </w:r>
      <w:r w:rsidRPr="0047203A">
        <w:rPr>
          <w:b/>
          <w:color w:val="000000"/>
          <w:vertAlign w:val="subscript"/>
        </w:rPr>
        <w:t>d</w:t>
      </w:r>
      <w:proofErr w:type="spellEnd"/>
      <w:r w:rsidRPr="0047203A">
        <w:rPr>
          <w:color w:val="000000"/>
        </w:rPr>
        <w:t xml:space="preserve">, i.e. </w:t>
      </w:r>
      <w:r w:rsidRPr="0047203A">
        <w:rPr>
          <w:b/>
          <w:color w:val="000000"/>
        </w:rPr>
        <w:t>m</w:t>
      </w:r>
      <w:r w:rsidRPr="0047203A">
        <w:rPr>
          <w:b/>
          <w:color w:val="000000"/>
          <w:vertAlign w:val="subscript"/>
        </w:rPr>
        <w:t>i</w:t>
      </w:r>
      <w:r w:rsidR="0024781C">
        <w:rPr>
          <w:rFonts w:ascii="Arial" w:hAnsi="Arial" w:cs="Arial"/>
          <w:b/>
          <w:color w:val="000000"/>
        </w:rPr>
        <w:t xml:space="preserve"> </w:t>
      </w:r>
      <w:r w:rsidR="0024781C" w:rsidRPr="0047203A">
        <w:rPr>
          <w:rFonts w:ascii="Arial" w:hAnsi="Arial" w:cs="Arial"/>
          <w:b/>
          <w:color w:val="000000"/>
        </w:rPr>
        <w:t>↔</w:t>
      </w:r>
      <w:r w:rsidRPr="0047203A">
        <w:rPr>
          <w:b/>
          <w:color w:val="000000"/>
        </w:rPr>
        <w:t xml:space="preserve"> </w:t>
      </w:r>
      <w:proofErr w:type="spellStart"/>
      <w:r w:rsidRPr="0047203A">
        <w:rPr>
          <w:b/>
          <w:color w:val="000000"/>
        </w:rPr>
        <w:t>q</w:t>
      </w:r>
      <w:r w:rsidRPr="0047203A">
        <w:rPr>
          <w:b/>
          <w:color w:val="000000"/>
          <w:vertAlign w:val="subscript"/>
        </w:rPr>
        <w:t>d</w:t>
      </w:r>
      <w:proofErr w:type="spellEnd"/>
      <w:r w:rsidRPr="0047203A">
        <w:rPr>
          <w:color w:val="000000"/>
        </w:rPr>
        <w:t>), for individual structural elements (primary or secondary) or URM i</w:t>
      </w:r>
      <w:r w:rsidRPr="0047203A">
        <w:rPr>
          <w:color w:val="000000"/>
        </w:rPr>
        <w:t>n</w:t>
      </w:r>
      <w:r w:rsidRPr="0047203A">
        <w:rPr>
          <w:color w:val="000000"/>
        </w:rPr>
        <w:t>fills, based on their available ductility (their skeleton or back-bone curves).</w:t>
      </w:r>
    </w:p>
    <w:p w:rsidR="003C49C7" w:rsidRPr="0047203A" w:rsidRDefault="003C49C7" w:rsidP="003C49C7">
      <w:pPr>
        <w:pStyle w:val="05-ArticleText"/>
        <w:rPr>
          <w:color w:val="000000"/>
        </w:rPr>
      </w:pPr>
      <w:r w:rsidRPr="0047203A">
        <w:rPr>
          <w:color w:val="000000"/>
        </w:rPr>
        <w:t xml:space="preserve">The Code contains detailed criteria and application rules for estimating </w:t>
      </w:r>
      <w:proofErr w:type="spellStart"/>
      <w:r w:rsidRPr="0047203A">
        <w:rPr>
          <w:b/>
          <w:color w:val="000000"/>
        </w:rPr>
        <w:t>q</w:t>
      </w:r>
      <w:r w:rsidRPr="0047203A">
        <w:rPr>
          <w:b/>
          <w:color w:val="000000"/>
          <w:vertAlign w:val="subscript"/>
        </w:rPr>
        <w:t>o</w:t>
      </w:r>
      <w:proofErr w:type="spellEnd"/>
      <w:r w:rsidRPr="0047203A">
        <w:rPr>
          <w:rFonts w:ascii="Arial" w:hAnsi="Arial" w:cs="Arial"/>
          <w:color w:val="000000"/>
        </w:rPr>
        <w:t xml:space="preserve">, </w:t>
      </w:r>
      <w:proofErr w:type="spellStart"/>
      <w:r w:rsidRPr="0047203A">
        <w:rPr>
          <w:b/>
          <w:color w:val="000000"/>
        </w:rPr>
        <w:t>q</w:t>
      </w:r>
      <w:r w:rsidRPr="0047203A">
        <w:rPr>
          <w:b/>
          <w:color w:val="000000"/>
          <w:vertAlign w:val="subscript"/>
        </w:rPr>
        <w:t>d</w:t>
      </w:r>
      <w:proofErr w:type="spellEnd"/>
      <w:r w:rsidRPr="0047203A">
        <w:rPr>
          <w:color w:val="000000"/>
        </w:rPr>
        <w:t xml:space="preserve"> and </w:t>
      </w:r>
      <w:r w:rsidRPr="0047203A">
        <w:rPr>
          <w:b/>
          <w:color w:val="000000"/>
        </w:rPr>
        <w:t>m</w:t>
      </w:r>
      <w:r w:rsidRPr="0047203A">
        <w:rPr>
          <w:b/>
          <w:color w:val="000000"/>
          <w:vertAlign w:val="subscript"/>
        </w:rPr>
        <w:t>i</w:t>
      </w:r>
      <w:r w:rsidRPr="0047203A">
        <w:rPr>
          <w:color w:val="000000"/>
        </w:rPr>
        <w:t xml:space="preserve"> values, for existing elements </w:t>
      </w:r>
      <w:r w:rsidRPr="0047203A">
        <w:rPr>
          <w:color w:val="000000"/>
        </w:rPr>
        <w:lastRenderedPageBreak/>
        <w:t xml:space="preserve">(damaged or not) or for elements after repair/strengthening or for new (added) elements, as well as for the interrelation </w:t>
      </w:r>
      <w:r w:rsidRPr="0047203A">
        <w:rPr>
          <w:b/>
          <w:color w:val="000000"/>
        </w:rPr>
        <w:t>m</w:t>
      </w:r>
      <w:r w:rsidRPr="0047203A">
        <w:rPr>
          <w:b/>
          <w:color w:val="000000"/>
          <w:vertAlign w:val="subscript"/>
        </w:rPr>
        <w:t xml:space="preserve">i </w:t>
      </w:r>
      <w:r w:rsidRPr="0047203A">
        <w:rPr>
          <w:rFonts w:ascii="Arial" w:hAnsi="Arial" w:cs="Arial"/>
          <w:b/>
          <w:color w:val="000000"/>
        </w:rPr>
        <w:t>↔</w:t>
      </w:r>
      <w:r w:rsidRPr="0047203A">
        <w:rPr>
          <w:b/>
          <w:color w:val="000000"/>
        </w:rPr>
        <w:t xml:space="preserve"> </w:t>
      </w:r>
      <w:proofErr w:type="spellStart"/>
      <w:r w:rsidRPr="0047203A">
        <w:rPr>
          <w:b/>
          <w:color w:val="000000"/>
        </w:rPr>
        <w:t>q</w:t>
      </w:r>
      <w:r w:rsidRPr="0047203A">
        <w:rPr>
          <w:b/>
          <w:color w:val="000000"/>
          <w:vertAlign w:val="subscript"/>
        </w:rPr>
        <w:t>d</w:t>
      </w:r>
      <w:proofErr w:type="spellEnd"/>
      <w:r w:rsidRPr="0047203A">
        <w:rPr>
          <w:color w:val="000000"/>
        </w:rPr>
        <w:t>, for assessment or redesign purposes, depending of course on PLs and DRLs.</w:t>
      </w:r>
    </w:p>
    <w:p w:rsidR="003C49C7" w:rsidRPr="0047203A" w:rsidRDefault="003C49C7" w:rsidP="003C49C7">
      <w:pPr>
        <w:pStyle w:val="05-ArticleText"/>
        <w:rPr>
          <w:color w:val="000000"/>
        </w:rPr>
      </w:pPr>
      <w:r w:rsidRPr="0047203A">
        <w:rPr>
          <w:color w:val="000000"/>
        </w:rPr>
        <w:t xml:space="preserve">To this end, two comments are </w:t>
      </w:r>
      <w:proofErr w:type="gramStart"/>
      <w:r w:rsidRPr="0047203A">
        <w:rPr>
          <w:color w:val="000000"/>
        </w:rPr>
        <w:t>made :</w:t>
      </w:r>
      <w:proofErr w:type="gramEnd"/>
    </w:p>
    <w:p w:rsidR="003C49C7" w:rsidRPr="0047203A" w:rsidRDefault="003C49C7" w:rsidP="003C49C7">
      <w:pPr>
        <w:pStyle w:val="05-ArticleText"/>
        <w:numPr>
          <w:ilvl w:val="0"/>
          <w:numId w:val="9"/>
        </w:numPr>
        <w:ind w:left="284" w:hanging="284"/>
        <w:rPr>
          <w:color w:val="000000"/>
        </w:rPr>
      </w:pPr>
      <w:r w:rsidRPr="0047203A">
        <w:rPr>
          <w:color w:val="000000"/>
        </w:rPr>
        <w:t xml:space="preserve">The values of </w:t>
      </w:r>
      <w:r w:rsidRPr="0047203A">
        <w:rPr>
          <w:b/>
          <w:color w:val="000000"/>
        </w:rPr>
        <w:t>m</w:t>
      </w:r>
      <w:r w:rsidRPr="0047203A">
        <w:rPr>
          <w:b/>
          <w:color w:val="000000"/>
          <w:vertAlign w:val="subscript"/>
        </w:rPr>
        <w:t>i</w:t>
      </w:r>
      <w:r w:rsidR="00DF7C5D">
        <w:rPr>
          <w:color w:val="000000"/>
        </w:rPr>
        <w:t xml:space="preserve"> f</w:t>
      </w:r>
      <w:r w:rsidRPr="0047203A">
        <w:rPr>
          <w:color w:val="000000"/>
        </w:rPr>
        <w:t>actors (</w:t>
      </w:r>
      <w:r w:rsidRPr="0047203A">
        <w:rPr>
          <w:b/>
          <w:color w:val="000000"/>
        </w:rPr>
        <w:t>m</w:t>
      </w:r>
      <w:r w:rsidRPr="0047203A">
        <w:rPr>
          <w:color w:val="000000"/>
        </w:rPr>
        <w:t xml:space="preserve"> for member) are chosen and calibrated so that the value of the corresponding overall </w:t>
      </w:r>
      <w:r w:rsidRPr="0047203A">
        <w:rPr>
          <w:b/>
          <w:color w:val="000000"/>
        </w:rPr>
        <w:t>q</w:t>
      </w:r>
      <w:r w:rsidRPr="0047203A">
        <w:rPr>
          <w:color w:val="000000"/>
        </w:rPr>
        <w:t xml:space="preserve"> factor of the structure as a whole does not deviate by more than 15% than the foreseen conservative default value according to the Code, and</w:t>
      </w:r>
    </w:p>
    <w:p w:rsidR="003C49C7" w:rsidRPr="0047203A" w:rsidRDefault="003C49C7" w:rsidP="003C49C7">
      <w:pPr>
        <w:pStyle w:val="05-ArticleText"/>
        <w:numPr>
          <w:ilvl w:val="0"/>
          <w:numId w:val="9"/>
        </w:numPr>
        <w:ind w:left="284" w:hanging="284"/>
        <w:rPr>
          <w:color w:val="000000"/>
        </w:rPr>
      </w:pPr>
      <w:r w:rsidRPr="0047203A">
        <w:rPr>
          <w:color w:val="000000"/>
        </w:rPr>
        <w:t xml:space="preserve">The value of </w:t>
      </w:r>
      <w:r w:rsidRPr="0047203A">
        <w:rPr>
          <w:b/>
          <w:color w:val="000000"/>
        </w:rPr>
        <w:t>m</w:t>
      </w:r>
      <w:r w:rsidRPr="0047203A">
        <w:rPr>
          <w:b/>
          <w:color w:val="000000"/>
          <w:vertAlign w:val="subscript"/>
        </w:rPr>
        <w:t>i</w:t>
      </w:r>
      <w:r w:rsidRPr="0047203A">
        <w:rPr>
          <w:color w:val="000000"/>
        </w:rPr>
        <w:t xml:space="preserve"> factor for an individual element is a good and reliable estimator of its seismic behavior; by conve</w:t>
      </w:r>
      <w:r w:rsidRPr="0047203A">
        <w:rPr>
          <w:color w:val="000000"/>
        </w:rPr>
        <w:t>n</w:t>
      </w:r>
      <w:r w:rsidRPr="0047203A">
        <w:rPr>
          <w:color w:val="000000"/>
        </w:rPr>
        <w:t xml:space="preserve">tion, if </w:t>
      </w:r>
      <w:r w:rsidRPr="0047203A">
        <w:rPr>
          <w:b/>
          <w:color w:val="000000"/>
        </w:rPr>
        <w:t>m</w:t>
      </w:r>
      <w:r w:rsidRPr="0047203A">
        <w:rPr>
          <w:b/>
          <w:color w:val="000000"/>
          <w:vertAlign w:val="subscript"/>
        </w:rPr>
        <w:t>i</w:t>
      </w:r>
      <w:r w:rsidRPr="0047203A">
        <w:rPr>
          <w:b/>
          <w:color w:val="000000"/>
        </w:rPr>
        <w:t xml:space="preserve"> ≥ 2</w:t>
      </w:r>
      <w:r w:rsidRPr="0047203A">
        <w:rPr>
          <w:color w:val="000000"/>
        </w:rPr>
        <w:t>, i.e. if the behavior is quasi-ductile, verif</w:t>
      </w:r>
      <w:r w:rsidRPr="0047203A">
        <w:rPr>
          <w:color w:val="000000"/>
        </w:rPr>
        <w:t>i</w:t>
      </w:r>
      <w:r w:rsidRPr="0047203A">
        <w:rPr>
          <w:color w:val="000000"/>
        </w:rPr>
        <w:t>cation is made in terms of “deformation” (based, in pri</w:t>
      </w:r>
      <w:r w:rsidRPr="0047203A">
        <w:rPr>
          <w:color w:val="000000"/>
        </w:rPr>
        <w:t>n</w:t>
      </w:r>
      <w:r w:rsidRPr="0047203A">
        <w:rPr>
          <w:color w:val="000000"/>
        </w:rPr>
        <w:t xml:space="preserve">ciple, in materials’ properties represented by just their mean values, properly calibrated), while if </w:t>
      </w:r>
      <w:r w:rsidRPr="0047203A">
        <w:rPr>
          <w:b/>
          <w:color w:val="000000"/>
        </w:rPr>
        <w:t>m</w:t>
      </w:r>
      <w:r w:rsidRPr="0047203A">
        <w:rPr>
          <w:b/>
          <w:color w:val="000000"/>
          <w:vertAlign w:val="subscript"/>
        </w:rPr>
        <w:t>i</w:t>
      </w:r>
      <w:r w:rsidRPr="0047203A">
        <w:rPr>
          <w:b/>
          <w:color w:val="000000"/>
        </w:rPr>
        <w:t xml:space="preserve"> </w:t>
      </w:r>
      <w:r w:rsidR="00DF7C5D" w:rsidRPr="0047203A">
        <w:rPr>
          <w:b/>
          <w:color w:val="000000"/>
        </w:rPr>
        <w:t xml:space="preserve">&lt; </w:t>
      </w:r>
      <w:r w:rsidRPr="0047203A">
        <w:rPr>
          <w:b/>
          <w:color w:val="000000"/>
        </w:rPr>
        <w:t>2</w:t>
      </w:r>
      <w:r w:rsidRPr="0047203A">
        <w:rPr>
          <w:color w:val="000000"/>
        </w:rPr>
        <w:t>, i.e. if the behavior is quasi-brittle, verification is made in terms of “force” (based, in general, on materials’ properties represented by their mean values minus one standard d</w:t>
      </w:r>
      <w:r w:rsidRPr="0047203A">
        <w:rPr>
          <w:color w:val="000000"/>
        </w:rPr>
        <w:t>e</w:t>
      </w:r>
      <w:r w:rsidRPr="0047203A">
        <w:rPr>
          <w:color w:val="000000"/>
        </w:rPr>
        <w:t xml:space="preserve">viation, taking into account proper </w:t>
      </w:r>
      <w:proofErr w:type="spellStart"/>
      <w:r w:rsidRPr="0047203A">
        <w:rPr>
          <w:b/>
          <w:color w:val="000000"/>
        </w:rPr>
        <w:t>γ</w:t>
      </w:r>
      <w:r w:rsidRPr="0047203A">
        <w:rPr>
          <w:b/>
          <w:color w:val="000000"/>
          <w:vertAlign w:val="subscript"/>
        </w:rPr>
        <w:t>m</w:t>
      </w:r>
      <w:proofErr w:type="spellEnd"/>
      <w:r w:rsidRPr="0047203A">
        <w:rPr>
          <w:color w:val="000000"/>
        </w:rPr>
        <w:t xml:space="preserve"> factors, depending on</w:t>
      </w:r>
      <w:r w:rsidR="00F025DE">
        <w:rPr>
          <w:color w:val="000000"/>
        </w:rPr>
        <w:t xml:space="preserve"> the</w:t>
      </w:r>
      <w:r w:rsidRPr="0047203A">
        <w:rPr>
          <w:color w:val="000000"/>
        </w:rPr>
        <w:t xml:space="preserve"> DRLs).</w:t>
      </w:r>
    </w:p>
    <w:p w:rsidR="003C49C7" w:rsidRPr="0047203A" w:rsidRDefault="003C49C7" w:rsidP="003C49C7">
      <w:pPr>
        <w:pStyle w:val="05-ArticleText"/>
        <w:rPr>
          <w:color w:val="000000"/>
        </w:rPr>
      </w:pPr>
      <w:r w:rsidRPr="0047203A">
        <w:rPr>
          <w:color w:val="000000"/>
        </w:rPr>
        <w:t>In general, the verification and the check of safety in</w:t>
      </w:r>
      <w:r w:rsidRPr="0047203A">
        <w:rPr>
          <w:color w:val="000000"/>
        </w:rPr>
        <w:t>e</w:t>
      </w:r>
      <w:r w:rsidRPr="0047203A">
        <w:rPr>
          <w:color w:val="000000"/>
        </w:rPr>
        <w:t>quality, i.e. E</w:t>
      </w:r>
      <w:r w:rsidRPr="0047203A">
        <w:rPr>
          <w:color w:val="000000"/>
          <w:vertAlign w:val="subscript"/>
        </w:rPr>
        <w:t>d</w:t>
      </w:r>
      <w:r w:rsidRPr="0047203A">
        <w:rPr>
          <w:color w:val="000000"/>
        </w:rPr>
        <w:t xml:space="preserve"> = </w:t>
      </w:r>
      <w:proofErr w:type="spellStart"/>
      <w:proofErr w:type="gramStart"/>
      <w:r w:rsidRPr="0047203A">
        <w:rPr>
          <w:color w:val="000000"/>
        </w:rPr>
        <w:t>γ</w:t>
      </w:r>
      <w:r w:rsidRPr="0047203A">
        <w:rPr>
          <w:color w:val="000000"/>
          <w:vertAlign w:val="subscript"/>
        </w:rPr>
        <w:t>Sd</w:t>
      </w:r>
      <w:proofErr w:type="spellEnd"/>
      <w:r w:rsidR="00811198" w:rsidRPr="0047203A">
        <w:rPr>
          <w:b/>
          <w:color w:val="000000"/>
        </w:rPr>
        <w:t xml:space="preserve"> </w:t>
      </w:r>
      <w:r w:rsidR="00811198" w:rsidRPr="00811198">
        <w:rPr>
          <w:b/>
          <w:color w:val="000000"/>
        </w:rPr>
        <w:t>.</w:t>
      </w:r>
      <w:proofErr w:type="gramEnd"/>
      <w:r w:rsidR="00811198" w:rsidRPr="0047203A">
        <w:rPr>
          <w:b/>
          <w:color w:val="000000"/>
        </w:rPr>
        <w:t xml:space="preserve"> </w:t>
      </w:r>
      <w:proofErr w:type="gramStart"/>
      <w:r w:rsidR="00F025DE">
        <w:rPr>
          <w:color w:val="000000"/>
        </w:rPr>
        <w:t>E</w:t>
      </w:r>
      <w:r w:rsidRPr="0047203A">
        <w:rPr>
          <w:color w:val="000000"/>
        </w:rPr>
        <w:t>(</w:t>
      </w:r>
      <w:proofErr w:type="spellStart"/>
      <w:proofErr w:type="gramEnd"/>
      <w:r w:rsidRPr="0047203A">
        <w:rPr>
          <w:color w:val="000000"/>
        </w:rPr>
        <w:t>E</w:t>
      </w:r>
      <w:r w:rsidRPr="0047203A">
        <w:rPr>
          <w:color w:val="000000"/>
          <w:vertAlign w:val="subscript"/>
        </w:rPr>
        <w:t>k</w:t>
      </w:r>
      <w:proofErr w:type="spellEnd"/>
      <w:r w:rsidR="00811198" w:rsidRPr="0047203A">
        <w:rPr>
          <w:b/>
          <w:color w:val="000000"/>
        </w:rPr>
        <w:t xml:space="preserve"> </w:t>
      </w:r>
      <w:r w:rsidR="00811198" w:rsidRPr="00811198">
        <w:rPr>
          <w:b/>
          <w:color w:val="000000"/>
        </w:rPr>
        <w:t>.</w:t>
      </w:r>
      <w:r w:rsidR="00811198" w:rsidRPr="0047203A">
        <w:rPr>
          <w:b/>
          <w:color w:val="000000"/>
        </w:rPr>
        <w:t xml:space="preserve"> </w:t>
      </w:r>
      <w:proofErr w:type="spellStart"/>
      <w:r w:rsidRPr="0047203A">
        <w:rPr>
          <w:color w:val="000000"/>
        </w:rPr>
        <w:t>γ</w:t>
      </w:r>
      <w:r w:rsidRPr="0047203A">
        <w:rPr>
          <w:color w:val="000000"/>
          <w:vertAlign w:val="subscript"/>
        </w:rPr>
        <w:t>f</w:t>
      </w:r>
      <w:proofErr w:type="spellEnd"/>
      <w:r w:rsidRPr="0047203A">
        <w:rPr>
          <w:color w:val="000000"/>
        </w:rPr>
        <w:t>) &lt;</w:t>
      </w:r>
      <w:r w:rsidR="00811198">
        <w:rPr>
          <w:color w:val="000000"/>
        </w:rPr>
        <w:t xml:space="preserve"> </w:t>
      </w:r>
      <w:r w:rsidRPr="0047203A">
        <w:rPr>
          <w:color w:val="000000"/>
        </w:rPr>
        <w:t>(1/</w:t>
      </w:r>
      <w:proofErr w:type="spellStart"/>
      <w:r w:rsidRPr="0047203A">
        <w:rPr>
          <w:color w:val="000000"/>
        </w:rPr>
        <w:t>γ</w:t>
      </w:r>
      <w:r w:rsidRPr="0047203A">
        <w:rPr>
          <w:color w:val="000000"/>
          <w:vertAlign w:val="subscript"/>
        </w:rPr>
        <w:t>Rd</w:t>
      </w:r>
      <w:proofErr w:type="spellEnd"/>
      <w:r w:rsidR="00811198">
        <w:rPr>
          <w:color w:val="000000"/>
        </w:rPr>
        <w:t>)</w:t>
      </w:r>
      <w:r w:rsidRPr="00811198">
        <w:rPr>
          <w:color w:val="000000"/>
          <w:vertAlign w:val="subscript"/>
        </w:rPr>
        <w:t xml:space="preserve"> </w:t>
      </w:r>
      <w:r w:rsidRPr="00811198">
        <w:rPr>
          <w:b/>
          <w:color w:val="000000"/>
        </w:rPr>
        <w:t>.</w:t>
      </w:r>
      <w:r w:rsidR="00811198" w:rsidRPr="00811198">
        <w:rPr>
          <w:color w:val="000000"/>
        </w:rPr>
        <w:t xml:space="preserve"> </w:t>
      </w:r>
      <w:r w:rsidRPr="0047203A">
        <w:rPr>
          <w:color w:val="000000"/>
        </w:rPr>
        <w:t>R(</w:t>
      </w:r>
      <w:proofErr w:type="spellStart"/>
      <w:r w:rsidRPr="0047203A">
        <w:rPr>
          <w:color w:val="000000"/>
        </w:rPr>
        <w:t>R</w:t>
      </w:r>
      <w:r w:rsidRPr="0047203A">
        <w:rPr>
          <w:color w:val="000000"/>
          <w:vertAlign w:val="subscript"/>
        </w:rPr>
        <w:t>k</w:t>
      </w:r>
      <w:proofErr w:type="spellEnd"/>
      <w:r w:rsidRPr="0047203A">
        <w:rPr>
          <w:color w:val="000000"/>
        </w:rPr>
        <w:t>/</w:t>
      </w:r>
      <w:proofErr w:type="spellStart"/>
      <w:r w:rsidRPr="0047203A">
        <w:rPr>
          <w:color w:val="000000"/>
        </w:rPr>
        <w:t>γ</w:t>
      </w:r>
      <w:r w:rsidRPr="0047203A">
        <w:rPr>
          <w:color w:val="000000"/>
          <w:vertAlign w:val="subscript"/>
        </w:rPr>
        <w:t>m</w:t>
      </w:r>
      <w:proofErr w:type="spellEnd"/>
      <w:r w:rsidRPr="0047203A">
        <w:rPr>
          <w:color w:val="000000"/>
        </w:rPr>
        <w:t>) = R</w:t>
      </w:r>
      <w:r w:rsidRPr="0047203A">
        <w:rPr>
          <w:color w:val="000000"/>
          <w:vertAlign w:val="subscript"/>
        </w:rPr>
        <w:t>d</w:t>
      </w:r>
      <w:r w:rsidRPr="0047203A">
        <w:rPr>
          <w:color w:val="000000"/>
        </w:rPr>
        <w:t>, is performed in terms of “force” for linear analysis or non-linear analysis and brittle members, or in terms of “di</w:t>
      </w:r>
      <w:r w:rsidRPr="0047203A">
        <w:rPr>
          <w:color w:val="000000"/>
        </w:rPr>
        <w:t>s</w:t>
      </w:r>
      <w:r w:rsidRPr="0047203A">
        <w:rPr>
          <w:color w:val="000000"/>
        </w:rPr>
        <w:t xml:space="preserve">placement” for non-linear </w:t>
      </w:r>
      <w:proofErr w:type="spellStart"/>
      <w:r w:rsidRPr="0047203A">
        <w:rPr>
          <w:color w:val="000000"/>
        </w:rPr>
        <w:t>analylis</w:t>
      </w:r>
      <w:proofErr w:type="spellEnd"/>
      <w:r w:rsidRPr="0047203A">
        <w:rPr>
          <w:color w:val="000000"/>
        </w:rPr>
        <w:t xml:space="preserve"> and ductile members. In addition, linear modeling is meant to be used mainly for new buildings and non-linear is meant to be used primarily for the purposes of assessment and redesign of existing buildings, while for infilled structures dynamic analyses (of any type) are not recommended.</w:t>
      </w:r>
    </w:p>
    <w:p w:rsidR="003C49C7" w:rsidRPr="0047203A" w:rsidRDefault="003C49C7" w:rsidP="00913158">
      <w:pPr>
        <w:pStyle w:val="05-ArticleText"/>
        <w:tabs>
          <w:tab w:val="clear" w:pos="284"/>
          <w:tab w:val="left" w:pos="360"/>
        </w:tabs>
        <w:ind w:firstLine="0"/>
        <w:rPr>
          <w:color w:val="000000"/>
        </w:rPr>
      </w:pPr>
      <w:r w:rsidRPr="0047203A">
        <w:rPr>
          <w:b/>
          <w:color w:val="000000"/>
        </w:rPr>
        <w:t>d)</w:t>
      </w:r>
      <w:r w:rsidRPr="0047203A">
        <w:rPr>
          <w:color w:val="000000"/>
        </w:rPr>
        <w:tab/>
        <w:t xml:space="preserve">For URM infills, the following specific criteria and rules are foreseen according to the new Greek </w:t>
      </w:r>
      <w:proofErr w:type="gramStart"/>
      <w:r w:rsidRPr="0047203A">
        <w:rPr>
          <w:color w:val="000000"/>
        </w:rPr>
        <w:t>Code :</w:t>
      </w:r>
      <w:proofErr w:type="gramEnd"/>
    </w:p>
    <w:p w:rsidR="003C49C7" w:rsidRPr="0047203A" w:rsidRDefault="003C49C7" w:rsidP="003C49C7">
      <w:pPr>
        <w:pStyle w:val="05-ArticleText"/>
        <w:numPr>
          <w:ilvl w:val="0"/>
          <w:numId w:val="10"/>
        </w:numPr>
        <w:ind w:left="284" w:hanging="284"/>
        <w:rPr>
          <w:color w:val="000000"/>
        </w:rPr>
      </w:pPr>
      <w:r w:rsidRPr="0047203A">
        <w:rPr>
          <w:color w:val="000000"/>
        </w:rPr>
        <w:t>Survey and documentation include exposing masonry walls at (at least) 2 locations on each floor, with an e</w:t>
      </w:r>
      <w:r w:rsidRPr="0047203A">
        <w:rPr>
          <w:color w:val="000000"/>
        </w:rPr>
        <w:t>x</w:t>
      </w:r>
      <w:r w:rsidRPr="0047203A">
        <w:rPr>
          <w:color w:val="000000"/>
        </w:rPr>
        <w:t>posed area of approx. 0</w:t>
      </w:r>
      <w:proofErr w:type="gramStart"/>
      <w:r w:rsidRPr="0047203A">
        <w:rPr>
          <w:color w:val="000000"/>
        </w:rPr>
        <w:t>,7x0,7</w:t>
      </w:r>
      <w:proofErr w:type="gramEnd"/>
      <w:r w:rsidRPr="0047203A">
        <w:rPr>
          <w:color w:val="000000"/>
        </w:rPr>
        <w:t xml:space="preserve"> m. When inspecting and surveying, reliable information is collected regarding :</w:t>
      </w:r>
    </w:p>
    <w:p w:rsidR="003C49C7" w:rsidRPr="0047203A" w:rsidRDefault="003C49C7" w:rsidP="003C49C7">
      <w:pPr>
        <w:pStyle w:val="05-ArticleText"/>
        <w:ind w:left="567" w:hanging="567"/>
        <w:rPr>
          <w:color w:val="000000"/>
        </w:rPr>
      </w:pPr>
      <w:r w:rsidRPr="0047203A">
        <w:rPr>
          <w:color w:val="000000"/>
        </w:rPr>
        <w:tab/>
      </w:r>
      <w:r w:rsidRPr="0047203A">
        <w:rPr>
          <w:rFonts w:ascii="Arial" w:hAnsi="Arial" w:cs="Arial"/>
          <w:color w:val="000000"/>
        </w:rPr>
        <w:t>─</w:t>
      </w:r>
      <w:r w:rsidRPr="0047203A">
        <w:rPr>
          <w:color w:val="000000"/>
        </w:rPr>
        <w:tab/>
        <w:t>The system and the quality of construction, the wed</w:t>
      </w:r>
      <w:r w:rsidRPr="0047203A">
        <w:rPr>
          <w:color w:val="000000"/>
        </w:rPr>
        <w:t>g</w:t>
      </w:r>
      <w:r w:rsidRPr="0047203A">
        <w:rPr>
          <w:color w:val="000000"/>
        </w:rPr>
        <w:t>ing between infills and bounding elements;</w:t>
      </w:r>
    </w:p>
    <w:p w:rsidR="003C49C7" w:rsidRPr="0047203A" w:rsidRDefault="003C49C7" w:rsidP="003C49C7">
      <w:pPr>
        <w:pStyle w:val="05-ArticleText"/>
        <w:ind w:left="567" w:hanging="567"/>
        <w:rPr>
          <w:color w:val="000000"/>
        </w:rPr>
      </w:pPr>
      <w:r w:rsidRPr="0047203A">
        <w:rPr>
          <w:color w:val="000000"/>
        </w:rPr>
        <w:tab/>
      </w:r>
      <w:r w:rsidRPr="0047203A">
        <w:rPr>
          <w:rFonts w:ascii="Arial" w:hAnsi="Arial" w:cs="Arial"/>
          <w:color w:val="000000"/>
        </w:rPr>
        <w:t>─</w:t>
      </w:r>
      <w:r w:rsidRPr="0047203A">
        <w:rPr>
          <w:color w:val="000000"/>
        </w:rPr>
        <w:tab/>
        <w:t>The type and the quality of materials (bricks and mo</w:t>
      </w:r>
      <w:r w:rsidRPr="0047203A">
        <w:rPr>
          <w:color w:val="000000"/>
        </w:rPr>
        <w:t>r</w:t>
      </w:r>
      <w:r w:rsidRPr="0047203A">
        <w:rPr>
          <w:color w:val="000000"/>
        </w:rPr>
        <w:t>tar);</w:t>
      </w:r>
    </w:p>
    <w:p w:rsidR="003C49C7" w:rsidRPr="0047203A" w:rsidRDefault="003C49C7" w:rsidP="003C49C7">
      <w:pPr>
        <w:pStyle w:val="05-ArticleText"/>
        <w:ind w:left="567" w:hanging="567"/>
        <w:rPr>
          <w:color w:val="000000"/>
        </w:rPr>
      </w:pPr>
      <w:r w:rsidRPr="0047203A">
        <w:rPr>
          <w:color w:val="000000"/>
        </w:rPr>
        <w:tab/>
      </w:r>
      <w:r w:rsidRPr="0047203A">
        <w:rPr>
          <w:rFonts w:ascii="Arial" w:hAnsi="Arial" w:cs="Arial"/>
          <w:color w:val="000000"/>
        </w:rPr>
        <w:t>─</w:t>
      </w:r>
      <w:r w:rsidRPr="0047203A">
        <w:rPr>
          <w:color w:val="000000"/>
        </w:rPr>
        <w:tab/>
        <w:t>Possible wear or deterioration, damage</w:t>
      </w:r>
      <w:r w:rsidR="00811198">
        <w:rPr>
          <w:color w:val="000000"/>
        </w:rPr>
        <w:t>,</w:t>
      </w:r>
      <w:r w:rsidRPr="0047203A">
        <w:rPr>
          <w:color w:val="000000"/>
        </w:rPr>
        <w:t xml:space="preserve"> etc</w:t>
      </w:r>
      <w:proofErr w:type="gramStart"/>
      <w:r w:rsidRPr="0047203A">
        <w:rPr>
          <w:color w:val="000000"/>
        </w:rPr>
        <w:t>.;</w:t>
      </w:r>
      <w:proofErr w:type="gramEnd"/>
    </w:p>
    <w:p w:rsidR="003C49C7" w:rsidRPr="0047203A" w:rsidRDefault="003C49C7" w:rsidP="003C49C7">
      <w:pPr>
        <w:pStyle w:val="05-ArticleText"/>
        <w:ind w:left="567" w:hanging="567"/>
        <w:rPr>
          <w:color w:val="000000"/>
        </w:rPr>
      </w:pPr>
      <w:r w:rsidRPr="0047203A">
        <w:rPr>
          <w:color w:val="000000"/>
        </w:rPr>
        <w:tab/>
      </w:r>
      <w:r w:rsidRPr="0047203A">
        <w:rPr>
          <w:rFonts w:ascii="Arial" w:hAnsi="Arial" w:cs="Arial"/>
          <w:color w:val="000000"/>
        </w:rPr>
        <w:t>─</w:t>
      </w:r>
      <w:r w:rsidRPr="0047203A">
        <w:rPr>
          <w:color w:val="000000"/>
        </w:rPr>
        <w:tab/>
        <w:t>The thickness of leafs-</w:t>
      </w:r>
      <w:proofErr w:type="spellStart"/>
      <w:r w:rsidRPr="0047203A">
        <w:rPr>
          <w:color w:val="000000"/>
        </w:rPr>
        <w:t>wythes</w:t>
      </w:r>
      <w:proofErr w:type="spellEnd"/>
      <w:r w:rsidRPr="0047203A">
        <w:rPr>
          <w:color w:val="000000"/>
        </w:rPr>
        <w:t>, their possible conne</w:t>
      </w:r>
      <w:r w:rsidRPr="0047203A">
        <w:rPr>
          <w:color w:val="000000"/>
        </w:rPr>
        <w:t>c</w:t>
      </w:r>
      <w:r w:rsidRPr="0047203A">
        <w:rPr>
          <w:color w:val="000000"/>
        </w:rPr>
        <w:t>tion;</w:t>
      </w:r>
    </w:p>
    <w:p w:rsidR="003C49C7" w:rsidRPr="0047203A" w:rsidRDefault="003C49C7" w:rsidP="003C49C7">
      <w:pPr>
        <w:pStyle w:val="05-ArticleText"/>
        <w:ind w:left="567" w:hanging="567"/>
        <w:rPr>
          <w:color w:val="000000"/>
        </w:rPr>
      </w:pPr>
      <w:r w:rsidRPr="0047203A">
        <w:rPr>
          <w:color w:val="000000"/>
        </w:rPr>
        <w:tab/>
      </w:r>
      <w:r w:rsidRPr="0047203A">
        <w:rPr>
          <w:rFonts w:ascii="Arial" w:hAnsi="Arial" w:cs="Arial"/>
          <w:color w:val="000000"/>
        </w:rPr>
        <w:t>─</w:t>
      </w:r>
      <w:r w:rsidRPr="0047203A">
        <w:rPr>
          <w:color w:val="000000"/>
        </w:rPr>
        <w:tab/>
        <w:t>The thickness of joints (volume of mortar) and the degree of filling with mortar, for both bed and head joints, and</w:t>
      </w:r>
    </w:p>
    <w:p w:rsidR="003C49C7" w:rsidRPr="0047203A" w:rsidRDefault="003C49C7" w:rsidP="003C49C7">
      <w:pPr>
        <w:pStyle w:val="05-ArticleText"/>
        <w:ind w:left="567" w:hanging="567"/>
        <w:rPr>
          <w:color w:val="000000"/>
        </w:rPr>
      </w:pPr>
      <w:r w:rsidRPr="0047203A">
        <w:rPr>
          <w:color w:val="000000"/>
        </w:rPr>
        <w:tab/>
      </w:r>
      <w:r w:rsidRPr="0047203A">
        <w:rPr>
          <w:rFonts w:ascii="Arial" w:hAnsi="Arial" w:cs="Arial"/>
          <w:color w:val="000000"/>
        </w:rPr>
        <w:t>─</w:t>
      </w:r>
      <w:r w:rsidRPr="0047203A">
        <w:rPr>
          <w:color w:val="000000"/>
        </w:rPr>
        <w:tab/>
        <w:t>The presence and the details of any posts, belts, co</w:t>
      </w:r>
      <w:r w:rsidRPr="0047203A">
        <w:rPr>
          <w:color w:val="000000"/>
        </w:rPr>
        <w:t>n</w:t>
      </w:r>
      <w:r w:rsidRPr="0047203A">
        <w:rPr>
          <w:color w:val="000000"/>
        </w:rPr>
        <w:t>nectors</w:t>
      </w:r>
      <w:r w:rsidR="004C08CC">
        <w:rPr>
          <w:color w:val="000000"/>
        </w:rPr>
        <w:t>,</w:t>
      </w:r>
      <w:r w:rsidRPr="0047203A">
        <w:rPr>
          <w:color w:val="000000"/>
        </w:rPr>
        <w:t xml:space="preserve"> etc. </w:t>
      </w:r>
    </w:p>
    <w:p w:rsidR="003C49C7" w:rsidRDefault="003C49C7" w:rsidP="00811198">
      <w:pPr>
        <w:tabs>
          <w:tab w:val="left" w:pos="284"/>
          <w:tab w:val="left" w:pos="567"/>
        </w:tabs>
        <w:ind w:left="284"/>
        <w:jc w:val="both"/>
        <w:rPr>
          <w:color w:val="000000"/>
          <w:sz w:val="20"/>
          <w:szCs w:val="20"/>
        </w:rPr>
      </w:pPr>
      <w:r w:rsidRPr="0047203A">
        <w:rPr>
          <w:color w:val="000000"/>
          <w:sz w:val="20"/>
          <w:szCs w:val="20"/>
        </w:rPr>
        <w:t>To this end, if differences and deviations are high, add</w:t>
      </w:r>
      <w:r w:rsidRPr="0047203A">
        <w:rPr>
          <w:color w:val="000000"/>
          <w:sz w:val="20"/>
          <w:szCs w:val="20"/>
        </w:rPr>
        <w:t>i</w:t>
      </w:r>
      <w:r w:rsidRPr="0047203A">
        <w:rPr>
          <w:color w:val="000000"/>
          <w:sz w:val="20"/>
          <w:szCs w:val="20"/>
        </w:rPr>
        <w:t>tional investigation is needed, e.g. at 4 locations on each floor.</w:t>
      </w:r>
    </w:p>
    <w:p w:rsidR="00811198" w:rsidRPr="0047203A" w:rsidRDefault="00811198" w:rsidP="00811198">
      <w:pPr>
        <w:tabs>
          <w:tab w:val="left" w:pos="284"/>
          <w:tab w:val="left" w:pos="567"/>
        </w:tabs>
        <w:ind w:left="284"/>
        <w:jc w:val="both"/>
        <w:rPr>
          <w:color w:val="000000"/>
          <w:sz w:val="20"/>
          <w:szCs w:val="20"/>
        </w:rPr>
      </w:pPr>
    </w:p>
    <w:p w:rsidR="003C49C7" w:rsidRPr="0047203A" w:rsidRDefault="003C49C7" w:rsidP="003C49C7">
      <w:pPr>
        <w:pStyle w:val="05-ArticleText"/>
        <w:numPr>
          <w:ilvl w:val="0"/>
          <w:numId w:val="10"/>
        </w:numPr>
        <w:ind w:left="284" w:hanging="284"/>
        <w:rPr>
          <w:color w:val="000000"/>
        </w:rPr>
      </w:pPr>
      <w:r w:rsidRPr="0047203A">
        <w:rPr>
          <w:color w:val="000000"/>
        </w:rPr>
        <w:t>In order to determine the behavior of infills, compressive and shear strengths, as well as the corresponding moduli, are of interest.</w:t>
      </w:r>
    </w:p>
    <w:p w:rsidR="003C49C7" w:rsidRPr="0047203A" w:rsidRDefault="003C49C7" w:rsidP="003C49C7">
      <w:pPr>
        <w:pStyle w:val="05-ArticleText"/>
        <w:ind w:left="567" w:hanging="567"/>
        <w:rPr>
          <w:color w:val="000000"/>
        </w:rPr>
      </w:pPr>
      <w:r w:rsidRPr="0047203A">
        <w:rPr>
          <w:rFonts w:ascii="Arial" w:hAnsi="Arial" w:cs="Arial"/>
          <w:color w:val="000000"/>
        </w:rPr>
        <w:lastRenderedPageBreak/>
        <w:tab/>
        <w:t>─</w:t>
      </w:r>
      <w:r w:rsidRPr="0047203A">
        <w:rPr>
          <w:rFonts w:ascii="Arial" w:hAnsi="Arial" w:cs="Arial"/>
          <w:color w:val="000000"/>
        </w:rPr>
        <w:tab/>
      </w:r>
      <w:r w:rsidRPr="0047203A">
        <w:rPr>
          <w:color w:val="000000"/>
        </w:rPr>
        <w:t>When more precise data are not available, the above properties could be determined indirectly by semi-empirical relations or taken as equal to their foreseen default values; in this case, the DRL for the mechan</w:t>
      </w:r>
      <w:r w:rsidRPr="0047203A">
        <w:rPr>
          <w:color w:val="000000"/>
        </w:rPr>
        <w:t>i</w:t>
      </w:r>
      <w:r w:rsidRPr="0047203A">
        <w:rPr>
          <w:color w:val="000000"/>
        </w:rPr>
        <w:t>cal characteristics is considered Sufficient or Satisfa</w:t>
      </w:r>
      <w:r w:rsidRPr="0047203A">
        <w:rPr>
          <w:color w:val="000000"/>
        </w:rPr>
        <w:t>c</w:t>
      </w:r>
      <w:r w:rsidRPr="0047203A">
        <w:rPr>
          <w:color w:val="000000"/>
        </w:rPr>
        <w:t>tory (DRL S).</w:t>
      </w:r>
    </w:p>
    <w:p w:rsidR="003C49C7" w:rsidRPr="0047203A" w:rsidRDefault="003C49C7" w:rsidP="003C49C7">
      <w:pPr>
        <w:pStyle w:val="05-ArticleText"/>
        <w:ind w:left="567" w:hanging="567"/>
        <w:rPr>
          <w:color w:val="000000"/>
        </w:rPr>
      </w:pPr>
      <w:r w:rsidRPr="0047203A">
        <w:rPr>
          <w:color w:val="000000"/>
        </w:rPr>
        <w:tab/>
      </w:r>
      <w:r w:rsidRPr="0047203A">
        <w:rPr>
          <w:rFonts w:ascii="Arial" w:hAnsi="Arial" w:cs="Arial"/>
          <w:color w:val="000000"/>
        </w:rPr>
        <w:t>─</w:t>
      </w:r>
      <w:r w:rsidRPr="0047203A">
        <w:rPr>
          <w:color w:val="000000"/>
        </w:rPr>
        <w:tab/>
        <w:t>When the mechanical characteristics are calibrated by means of tests and measurements on-site or/and in-lab of a certain number of representative sa</w:t>
      </w:r>
      <w:r w:rsidRPr="0047203A">
        <w:rPr>
          <w:color w:val="000000"/>
        </w:rPr>
        <w:t>m</w:t>
      </w:r>
      <w:r w:rsidRPr="0047203A">
        <w:rPr>
          <w:color w:val="000000"/>
        </w:rPr>
        <w:t>ples/specimens (according to the Structural Eng</w:t>
      </w:r>
      <w:r w:rsidRPr="0047203A">
        <w:rPr>
          <w:color w:val="000000"/>
        </w:rPr>
        <w:t>i</w:t>
      </w:r>
      <w:r w:rsidRPr="0047203A">
        <w:rPr>
          <w:color w:val="000000"/>
        </w:rPr>
        <w:t>neer’s judgment), the DRL can be considered High (DRL H).</w:t>
      </w:r>
    </w:p>
    <w:p w:rsidR="003C49C7" w:rsidRPr="0047203A" w:rsidRDefault="003C49C7" w:rsidP="003C49C7">
      <w:pPr>
        <w:pStyle w:val="05-ArticleText"/>
        <w:ind w:left="567" w:hanging="567"/>
        <w:rPr>
          <w:color w:val="000000"/>
        </w:rPr>
      </w:pPr>
      <w:r w:rsidRPr="0047203A">
        <w:rPr>
          <w:color w:val="000000"/>
        </w:rPr>
        <w:tab/>
      </w:r>
      <w:r w:rsidRPr="0047203A">
        <w:rPr>
          <w:rFonts w:ascii="Arial" w:hAnsi="Arial" w:cs="Arial"/>
          <w:color w:val="000000"/>
        </w:rPr>
        <w:t>─</w:t>
      </w:r>
      <w:r w:rsidRPr="0047203A">
        <w:rPr>
          <w:color w:val="000000"/>
        </w:rPr>
        <w:tab/>
        <w:t>A Tolerable DRL (DRL T) is not allowed for URM infills to be taken into account in assessment or in r</w:t>
      </w:r>
      <w:r w:rsidRPr="0047203A">
        <w:rPr>
          <w:color w:val="000000"/>
        </w:rPr>
        <w:t>e</w:t>
      </w:r>
      <w:r w:rsidRPr="0047203A">
        <w:rPr>
          <w:color w:val="000000"/>
        </w:rPr>
        <w:t>design.</w:t>
      </w:r>
    </w:p>
    <w:p w:rsidR="003C49C7" w:rsidRPr="0047203A" w:rsidRDefault="003C49C7" w:rsidP="003C49C7">
      <w:pPr>
        <w:pStyle w:val="05-ArticleText"/>
        <w:ind w:left="567" w:hanging="567"/>
        <w:rPr>
          <w:color w:val="000000"/>
        </w:rPr>
      </w:pPr>
      <w:r w:rsidRPr="0047203A">
        <w:rPr>
          <w:color w:val="000000"/>
        </w:rPr>
        <w:tab/>
      </w:r>
      <w:r w:rsidRPr="0047203A">
        <w:rPr>
          <w:rFonts w:ascii="Arial" w:hAnsi="Arial" w:cs="Arial"/>
          <w:color w:val="000000"/>
        </w:rPr>
        <w:t>─</w:t>
      </w:r>
      <w:r w:rsidRPr="0047203A">
        <w:rPr>
          <w:color w:val="000000"/>
        </w:rPr>
        <w:tab/>
        <w:t xml:space="preserve">For DRL S or H, </w:t>
      </w:r>
      <w:proofErr w:type="spellStart"/>
      <w:r w:rsidRPr="0047203A">
        <w:rPr>
          <w:b/>
          <w:color w:val="000000"/>
        </w:rPr>
        <w:t>γ</w:t>
      </w:r>
      <w:r w:rsidRPr="0047203A">
        <w:rPr>
          <w:b/>
          <w:color w:val="000000"/>
          <w:vertAlign w:val="subscript"/>
        </w:rPr>
        <w:t>m</w:t>
      </w:r>
      <w:proofErr w:type="spellEnd"/>
      <w:r w:rsidRPr="0047203A">
        <w:rPr>
          <w:color w:val="000000"/>
        </w:rPr>
        <w:t xml:space="preserve"> values for the strength of URM infills m</w:t>
      </w:r>
      <w:r w:rsidR="00A34DEF">
        <w:rPr>
          <w:color w:val="000000"/>
        </w:rPr>
        <w:t>ay be taken equal to 2</w:t>
      </w:r>
      <w:proofErr w:type="gramStart"/>
      <w:r w:rsidR="00A34DEF">
        <w:rPr>
          <w:color w:val="000000"/>
        </w:rPr>
        <w:t>,5</w:t>
      </w:r>
      <w:proofErr w:type="gramEnd"/>
      <w:r w:rsidR="00A34DEF">
        <w:rPr>
          <w:color w:val="000000"/>
        </w:rPr>
        <w:t xml:space="preserve"> or 2,0</w:t>
      </w:r>
      <w:r w:rsidRPr="0047203A">
        <w:rPr>
          <w:color w:val="000000"/>
        </w:rPr>
        <w:t>, respectively.</w:t>
      </w:r>
    </w:p>
    <w:p w:rsidR="003C49C7" w:rsidRPr="0047203A" w:rsidRDefault="003C49C7" w:rsidP="003C49C7">
      <w:pPr>
        <w:pStyle w:val="05-ArticleText"/>
        <w:numPr>
          <w:ilvl w:val="0"/>
          <w:numId w:val="10"/>
        </w:numPr>
        <w:ind w:left="284" w:hanging="284"/>
        <w:rPr>
          <w:color w:val="000000"/>
        </w:rPr>
      </w:pPr>
      <w:r w:rsidRPr="0047203A">
        <w:rPr>
          <w:color w:val="000000"/>
        </w:rPr>
        <w:t>Similar provisions are foreseen, regarding DRLs (S or H) of geometrical characteristics, i.e. mainly the number of leafs-</w:t>
      </w:r>
      <w:proofErr w:type="spellStart"/>
      <w:r w:rsidRPr="0047203A">
        <w:rPr>
          <w:color w:val="000000"/>
        </w:rPr>
        <w:t>wythes</w:t>
      </w:r>
      <w:proofErr w:type="spellEnd"/>
      <w:r w:rsidRPr="0047203A">
        <w:rPr>
          <w:color w:val="000000"/>
        </w:rPr>
        <w:t xml:space="preserve"> and the thicknesses.</w:t>
      </w:r>
    </w:p>
    <w:p w:rsidR="003C49C7" w:rsidRPr="0047203A" w:rsidRDefault="003C49C7" w:rsidP="003C49C7">
      <w:pPr>
        <w:pStyle w:val="05-ArticleText"/>
        <w:numPr>
          <w:ilvl w:val="0"/>
          <w:numId w:val="10"/>
        </w:numPr>
        <w:ind w:left="284" w:hanging="284"/>
        <w:rPr>
          <w:color w:val="000000"/>
        </w:rPr>
      </w:pPr>
      <w:r w:rsidRPr="0047203A">
        <w:rPr>
          <w:color w:val="000000"/>
        </w:rPr>
        <w:t>For URM infills (existing or built on purpose) only PLs A and B are allowed, while all PLs (including C, collapse prevention) are allowed only in the case of engineered and reinforced RM infills.</w:t>
      </w:r>
    </w:p>
    <w:p w:rsidR="003C49C7" w:rsidRPr="0047203A" w:rsidRDefault="003C49C7" w:rsidP="003C49C7">
      <w:pPr>
        <w:pStyle w:val="05-ArticleText"/>
        <w:ind w:left="284" w:hanging="284"/>
        <w:rPr>
          <w:color w:val="000000"/>
        </w:rPr>
      </w:pPr>
      <w:r w:rsidRPr="0047203A">
        <w:rPr>
          <w:color w:val="000000"/>
        </w:rPr>
        <w:tab/>
        <w:t>In addition, and based on specific skeleton curves, URM infills could be checked in terms of “force” (</w:t>
      </w:r>
      <w:r w:rsidRPr="0047203A">
        <w:rPr>
          <w:b/>
          <w:color w:val="000000"/>
        </w:rPr>
        <w:t>q</w:t>
      </w:r>
      <w:r w:rsidRPr="0047203A">
        <w:rPr>
          <w:color w:val="000000"/>
        </w:rPr>
        <w:t xml:space="preserve"> or </w:t>
      </w:r>
      <w:r w:rsidRPr="0047203A">
        <w:rPr>
          <w:b/>
          <w:color w:val="000000"/>
        </w:rPr>
        <w:t>m</w:t>
      </w:r>
      <w:r w:rsidRPr="0047203A">
        <w:rPr>
          <w:color w:val="000000"/>
        </w:rPr>
        <w:t xml:space="preserve"> va</w:t>
      </w:r>
      <w:r w:rsidRPr="0047203A">
        <w:rPr>
          <w:color w:val="000000"/>
        </w:rPr>
        <w:t>l</w:t>
      </w:r>
      <w:r w:rsidRPr="0047203A">
        <w:rPr>
          <w:color w:val="000000"/>
        </w:rPr>
        <w:t>ues) or of “displacement” (non-linear analysis), conside</w:t>
      </w:r>
      <w:r w:rsidRPr="0047203A">
        <w:rPr>
          <w:color w:val="000000"/>
        </w:rPr>
        <w:t>r</w:t>
      </w:r>
      <w:r w:rsidRPr="0047203A">
        <w:rPr>
          <w:color w:val="000000"/>
        </w:rPr>
        <w:t>ing them as quasi-ductile thanks to the “confining” action of the surrounding framing RC elements.</w:t>
      </w:r>
    </w:p>
    <w:p w:rsidR="003C49C7" w:rsidRPr="0047203A" w:rsidRDefault="003C49C7" w:rsidP="003C49C7">
      <w:pPr>
        <w:pStyle w:val="05-ArticleText"/>
        <w:numPr>
          <w:ilvl w:val="0"/>
          <w:numId w:val="11"/>
        </w:numPr>
        <w:ind w:left="284" w:hanging="284"/>
        <w:rPr>
          <w:color w:val="000000"/>
        </w:rPr>
      </w:pPr>
      <w:r w:rsidRPr="0047203A">
        <w:rPr>
          <w:color w:val="000000"/>
        </w:rPr>
        <w:t xml:space="preserve">The </w:t>
      </w:r>
      <w:r w:rsidRPr="0047203A">
        <w:rPr>
          <w:b/>
          <w:color w:val="000000"/>
        </w:rPr>
        <w:t>q</w:t>
      </w:r>
      <w:r w:rsidRPr="0047203A">
        <w:rPr>
          <w:color w:val="000000"/>
        </w:rPr>
        <w:t xml:space="preserve"> values (default ones) for RC frames (or quasi-frames) with URM infills, for assessment or redesign, depend on three main and decisive factors, namely (</w:t>
      </w:r>
      <w:proofErr w:type="spellStart"/>
      <w:r w:rsidRPr="0047203A">
        <w:rPr>
          <w:color w:val="000000"/>
        </w:rPr>
        <w:t>i</w:t>
      </w:r>
      <w:proofErr w:type="spellEnd"/>
      <w:r w:rsidRPr="0047203A">
        <w:rPr>
          <w:color w:val="000000"/>
        </w:rPr>
        <w:t xml:space="preserve">) the standards applied for their design (and construction), (ii) their favorable presence or absence, or their generally (not locally) unfavorable presence, and (iii) the degree of damage (if any) in primary structural elements, not to mention </w:t>
      </w:r>
      <w:proofErr w:type="spellStart"/>
      <w:r w:rsidRPr="0047203A">
        <w:rPr>
          <w:color w:val="000000"/>
        </w:rPr>
        <w:t>PLs.</w:t>
      </w:r>
      <w:proofErr w:type="spellEnd"/>
    </w:p>
    <w:p w:rsidR="003C49C7" w:rsidRPr="0047203A" w:rsidRDefault="003C49C7" w:rsidP="003C49C7">
      <w:pPr>
        <w:pStyle w:val="05-ArticleText"/>
        <w:ind w:left="284" w:hanging="284"/>
        <w:rPr>
          <w:color w:val="000000"/>
        </w:rPr>
      </w:pPr>
      <w:r w:rsidRPr="0047203A">
        <w:rPr>
          <w:color w:val="000000"/>
        </w:rPr>
        <w:tab/>
        <w:t>As an example, for Greece, and for PL B (life and pro</w:t>
      </w:r>
      <w:r w:rsidRPr="0047203A">
        <w:rPr>
          <w:color w:val="000000"/>
        </w:rPr>
        <w:t>p</w:t>
      </w:r>
      <w:r w:rsidRPr="0047203A">
        <w:rPr>
          <w:color w:val="000000"/>
        </w:rPr>
        <w:t>erty protection), a building constructed in the ’70s, with a substantial structural damage and unfavorable presence of URM infills on a</w:t>
      </w:r>
      <w:r w:rsidR="00F76D8D">
        <w:rPr>
          <w:color w:val="000000"/>
        </w:rPr>
        <w:t xml:space="preserve"> </w:t>
      </w:r>
      <w:r w:rsidRPr="0047203A">
        <w:rPr>
          <w:color w:val="000000"/>
        </w:rPr>
        <w:t>large scale (i.e. presence of many “short” columns), may be assessed for q ≈ 1,1, but red</w:t>
      </w:r>
      <w:r w:rsidRPr="0047203A">
        <w:rPr>
          <w:color w:val="000000"/>
        </w:rPr>
        <w:t>e</w:t>
      </w:r>
      <w:r w:rsidRPr="0047203A">
        <w:rPr>
          <w:color w:val="000000"/>
        </w:rPr>
        <w:t>signed for q ≈ 1,3 or even 1,7, simply if damage is fully repaired or if a favorable presence of full height URM i</w:t>
      </w:r>
      <w:r w:rsidRPr="0047203A">
        <w:rPr>
          <w:color w:val="000000"/>
        </w:rPr>
        <w:t>n</w:t>
      </w:r>
      <w:r w:rsidRPr="0047203A">
        <w:rPr>
          <w:color w:val="000000"/>
        </w:rPr>
        <w:t>fills on a large scale is ensured as well, respectively. A</w:t>
      </w:r>
      <w:r w:rsidRPr="0047203A">
        <w:rPr>
          <w:color w:val="000000"/>
        </w:rPr>
        <w:t>l</w:t>
      </w:r>
      <w:r w:rsidRPr="0047203A">
        <w:rPr>
          <w:color w:val="000000"/>
        </w:rPr>
        <w:t>so, a building constructed in the ’90s, with a</w:t>
      </w:r>
      <w:r w:rsidR="00F76D8D">
        <w:rPr>
          <w:color w:val="000000"/>
        </w:rPr>
        <w:t xml:space="preserve"> </w:t>
      </w:r>
      <w:r w:rsidRPr="0047203A">
        <w:rPr>
          <w:color w:val="000000"/>
        </w:rPr>
        <w:t>considerable structural damage and unfavorable presence of URM i</w:t>
      </w:r>
      <w:r w:rsidRPr="0047203A">
        <w:rPr>
          <w:color w:val="000000"/>
        </w:rPr>
        <w:t>n</w:t>
      </w:r>
      <w:r w:rsidRPr="0047203A">
        <w:rPr>
          <w:color w:val="000000"/>
        </w:rPr>
        <w:t>fills as in the previous case, may be assessed for q ≈ 1</w:t>
      </w:r>
      <w:proofErr w:type="gramStart"/>
      <w:r w:rsidRPr="0047203A">
        <w:rPr>
          <w:color w:val="000000"/>
        </w:rPr>
        <w:t>,3</w:t>
      </w:r>
      <w:proofErr w:type="gramEnd"/>
      <w:r w:rsidRPr="0047203A">
        <w:rPr>
          <w:color w:val="000000"/>
        </w:rPr>
        <w:t>, but redesigned for q ≈ 1,7 or even 2,3, simply if damage is fully repaired or if the unfavorable effects of infill walls are eliminated (e.g. by remov</w:t>
      </w:r>
      <w:r w:rsidR="00EA2109">
        <w:rPr>
          <w:color w:val="000000"/>
        </w:rPr>
        <w:t>ing</w:t>
      </w:r>
      <w:r w:rsidRPr="0047203A">
        <w:rPr>
          <w:color w:val="000000"/>
        </w:rPr>
        <w:t xml:space="preserve"> of infills or by lessening of their effects or by converting partial to full infilling) as well, respectively.</w:t>
      </w:r>
    </w:p>
    <w:p w:rsidR="003C49C7" w:rsidRPr="0047203A" w:rsidRDefault="003C49C7" w:rsidP="003C49C7">
      <w:pPr>
        <w:pStyle w:val="05-ArticleText"/>
        <w:numPr>
          <w:ilvl w:val="0"/>
          <w:numId w:val="11"/>
        </w:numPr>
        <w:ind w:left="284" w:hanging="284"/>
        <w:rPr>
          <w:color w:val="000000"/>
        </w:rPr>
      </w:pPr>
      <w:r w:rsidRPr="0047203A">
        <w:rPr>
          <w:color w:val="000000"/>
        </w:rPr>
        <w:t xml:space="preserve">Correspondingly, rather low </w:t>
      </w:r>
      <w:r w:rsidRPr="0047203A">
        <w:rPr>
          <w:b/>
          <w:color w:val="000000"/>
        </w:rPr>
        <w:t>m</w:t>
      </w:r>
      <w:r w:rsidRPr="0047203A">
        <w:rPr>
          <w:color w:val="000000"/>
        </w:rPr>
        <w:t xml:space="preserve"> values of URM infills could be estimated, based on their skeleton curves (see §</w:t>
      </w:r>
      <w:r w:rsidR="00F76D8D">
        <w:rPr>
          <w:color w:val="000000"/>
        </w:rPr>
        <w:t xml:space="preserve"> </w:t>
      </w:r>
      <w:r w:rsidRPr="0047203A">
        <w:rPr>
          <w:color w:val="000000"/>
        </w:rPr>
        <w:t>6 of this paper) and their deterioration or damage, if any and if not fully repaired (see § 7 of this paper).</w:t>
      </w:r>
    </w:p>
    <w:p w:rsidR="003C49C7" w:rsidRPr="0047203A" w:rsidRDefault="003C49C7" w:rsidP="003C49C7">
      <w:pPr>
        <w:pStyle w:val="05-ArticleText"/>
        <w:numPr>
          <w:ilvl w:val="0"/>
          <w:numId w:val="11"/>
        </w:numPr>
        <w:ind w:left="284" w:hanging="284"/>
        <w:rPr>
          <w:color w:val="000000"/>
        </w:rPr>
      </w:pPr>
      <w:r w:rsidRPr="0047203A">
        <w:rPr>
          <w:color w:val="000000"/>
        </w:rPr>
        <w:lastRenderedPageBreak/>
        <w:t>Finally, additional criteria and rules are provided, as in the following clauses and paragraphs of this paper, while, as a general principle, URM infills could be taken into account only if (</w:t>
      </w:r>
      <w:proofErr w:type="spellStart"/>
      <w:r w:rsidRPr="0047203A">
        <w:rPr>
          <w:color w:val="000000"/>
        </w:rPr>
        <w:t>i</w:t>
      </w:r>
      <w:proofErr w:type="spellEnd"/>
      <w:r w:rsidRPr="0047203A">
        <w:rPr>
          <w:color w:val="000000"/>
        </w:rPr>
        <w:t>) they are in a “simple” contact with RC framing elements at (at least) 3 out of their 4 sides, (ii) they do not present large or multiple openings or perfor</w:t>
      </w:r>
      <w:r w:rsidRPr="0047203A">
        <w:rPr>
          <w:color w:val="000000"/>
        </w:rPr>
        <w:t>a</w:t>
      </w:r>
      <w:r w:rsidRPr="0047203A">
        <w:rPr>
          <w:color w:val="000000"/>
        </w:rPr>
        <w:t>tions, and (iii) they are not prone to premature out-of-plane damage (depending on their slenderness).</w:t>
      </w:r>
    </w:p>
    <w:p w:rsidR="003C49C7" w:rsidRPr="0047203A" w:rsidRDefault="003C49C7" w:rsidP="003C49C7">
      <w:pPr>
        <w:pStyle w:val="05-ArticleText"/>
        <w:ind w:left="284" w:hanging="284"/>
        <w:rPr>
          <w:color w:val="000000"/>
        </w:rPr>
      </w:pPr>
      <w:r w:rsidRPr="0047203A">
        <w:rPr>
          <w:color w:val="000000"/>
        </w:rPr>
        <w:tab/>
        <w:t>In addition, infill walls shall not be taken into account selectively, e.g. from storey to storey or from planar frame to planar frame or from place to place</w:t>
      </w:r>
      <w:r w:rsidR="00F76D8D">
        <w:rPr>
          <w:color w:val="000000"/>
        </w:rPr>
        <w:t>,</w:t>
      </w:r>
      <w:r w:rsidRPr="0047203A">
        <w:rPr>
          <w:color w:val="000000"/>
        </w:rPr>
        <w:t xml:space="preserve"> etc., not to mention that only the </w:t>
      </w:r>
      <w:proofErr w:type="spellStart"/>
      <w:r w:rsidRPr="0047203A">
        <w:rPr>
          <w:color w:val="000000"/>
        </w:rPr>
        <w:t>wythes</w:t>
      </w:r>
      <w:proofErr w:type="spellEnd"/>
      <w:r w:rsidRPr="0047203A">
        <w:rPr>
          <w:color w:val="000000"/>
        </w:rPr>
        <w:t xml:space="preserve"> in full contact with the boundary frame elements shall be considered when co</w:t>
      </w:r>
      <w:r w:rsidRPr="0047203A">
        <w:rPr>
          <w:color w:val="000000"/>
        </w:rPr>
        <w:t>m</w:t>
      </w:r>
      <w:r w:rsidRPr="0047203A">
        <w:rPr>
          <w:color w:val="000000"/>
        </w:rPr>
        <w:t>puting in-plane response unless proper measures are pr</w:t>
      </w:r>
      <w:r w:rsidRPr="0047203A">
        <w:rPr>
          <w:color w:val="000000"/>
        </w:rPr>
        <w:t>o</w:t>
      </w:r>
      <w:r w:rsidRPr="0047203A">
        <w:rPr>
          <w:color w:val="000000"/>
        </w:rPr>
        <w:t>vided (e.g. by anchoring all sides of the walls).</w:t>
      </w:r>
    </w:p>
    <w:p w:rsidR="003C49C7" w:rsidRPr="0047203A" w:rsidRDefault="003C49C7" w:rsidP="003C49C7">
      <w:pPr>
        <w:pStyle w:val="06-Heading-1"/>
        <w:rPr>
          <w:color w:val="000000"/>
          <w:lang w:val="en-US"/>
        </w:rPr>
      </w:pPr>
      <w:r w:rsidRPr="0047203A">
        <w:rPr>
          <w:color w:val="000000"/>
          <w:lang w:val="en-US"/>
        </w:rPr>
        <w:t>4. PROVISIONS REGARDING THE INFLUENCE OF OPENINGS</w:t>
      </w:r>
    </w:p>
    <w:p w:rsidR="003C49C7" w:rsidRPr="0047203A" w:rsidRDefault="003C49C7" w:rsidP="003C49C7">
      <w:pPr>
        <w:pStyle w:val="05-ArticleText"/>
        <w:rPr>
          <w:color w:val="000000"/>
        </w:rPr>
      </w:pPr>
      <w:r w:rsidRPr="0047203A">
        <w:rPr>
          <w:color w:val="000000"/>
        </w:rPr>
        <w:t xml:space="preserve">The influence of openings on the behavior </w:t>
      </w:r>
      <w:r w:rsidR="001353EB">
        <w:rPr>
          <w:color w:val="000000"/>
        </w:rPr>
        <w:t xml:space="preserve">of </w:t>
      </w:r>
      <w:proofErr w:type="gramStart"/>
      <w:r w:rsidR="001353EB">
        <w:rPr>
          <w:color w:val="000000"/>
        </w:rPr>
        <w:t xml:space="preserve">the </w:t>
      </w:r>
      <w:r w:rsidRPr="0047203A">
        <w:rPr>
          <w:color w:val="000000"/>
        </w:rPr>
        <w:t xml:space="preserve"> URM</w:t>
      </w:r>
      <w:proofErr w:type="gramEnd"/>
      <w:r w:rsidRPr="0047203A">
        <w:rPr>
          <w:color w:val="000000"/>
        </w:rPr>
        <w:t xml:space="preserve"> infills depends on certain geometrical and mechanical cha</w:t>
      </w:r>
      <w:r w:rsidRPr="0047203A">
        <w:rPr>
          <w:color w:val="000000"/>
        </w:rPr>
        <w:t>r</w:t>
      </w:r>
      <w:r w:rsidRPr="0047203A">
        <w:rPr>
          <w:color w:val="000000"/>
        </w:rPr>
        <w:t>acteristics, most of which have been investigated for several decades now, analytically or/and experimentally (see, for example, [24, 27, 34-42]).</w:t>
      </w:r>
    </w:p>
    <w:p w:rsidR="003C49C7" w:rsidRPr="0047203A" w:rsidRDefault="00AD35A8" w:rsidP="003C49C7">
      <w:pPr>
        <w:pStyle w:val="ListParagraph"/>
        <w:spacing w:after="120" w:line="240" w:lineRule="auto"/>
        <w:ind w:left="0"/>
        <w:jc w:val="center"/>
        <w:rPr>
          <w:rFonts w:ascii="Times New Roman" w:hAnsi="Times New Roman"/>
          <w:color w:val="000000"/>
          <w:sz w:val="20"/>
          <w:szCs w:val="20"/>
          <w:lang w:val="en-US"/>
        </w:rPr>
      </w:pPr>
      <w:r>
        <w:rPr>
          <w:rFonts w:ascii="Times New Roman" w:hAnsi="Times New Roman"/>
          <w:noProof/>
          <w:color w:val="000000"/>
          <w:sz w:val="20"/>
          <w:szCs w:val="20"/>
          <w:lang w:val="en-US" w:eastAsia="en-US"/>
        </w:rPr>
        <w:drawing>
          <wp:inline distT="0" distB="0" distL="0" distR="0">
            <wp:extent cx="3110230" cy="3228975"/>
            <wp:effectExtent l="0" t="0" r="0" b="952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l="7500" r="12749"/>
                    <a:stretch>
                      <a:fillRect/>
                    </a:stretch>
                  </pic:blipFill>
                  <pic:spPr bwMode="auto">
                    <a:xfrm>
                      <a:off x="0" y="0"/>
                      <a:ext cx="3110230" cy="3228975"/>
                    </a:xfrm>
                    <a:prstGeom prst="rect">
                      <a:avLst/>
                    </a:prstGeom>
                    <a:noFill/>
                    <a:ln>
                      <a:noFill/>
                    </a:ln>
                  </pic:spPr>
                </pic:pic>
              </a:graphicData>
            </a:graphic>
          </wp:inline>
        </w:drawing>
      </w:r>
    </w:p>
    <w:p w:rsidR="003C49C7" w:rsidRPr="0047203A" w:rsidRDefault="003C49C7" w:rsidP="003C49C7">
      <w:pPr>
        <w:pStyle w:val="05-ArticleText"/>
        <w:ind w:firstLine="0"/>
        <w:rPr>
          <w:color w:val="000000"/>
          <w:sz w:val="18"/>
        </w:rPr>
      </w:pPr>
      <w:proofErr w:type="gramStart"/>
      <w:r w:rsidRPr="0047203A">
        <w:rPr>
          <w:b/>
          <w:bCs/>
          <w:color w:val="000000"/>
          <w:kern w:val="24"/>
          <w:sz w:val="18"/>
        </w:rPr>
        <w:t>Fig.</w:t>
      </w:r>
      <w:proofErr w:type="gramEnd"/>
      <w:r w:rsidRPr="0047203A">
        <w:rPr>
          <w:b/>
          <w:bCs/>
          <w:color w:val="000000"/>
          <w:kern w:val="24"/>
          <w:sz w:val="18"/>
        </w:rPr>
        <w:t xml:space="preserve"> </w:t>
      </w:r>
      <w:proofErr w:type="gramStart"/>
      <w:r w:rsidRPr="0047203A">
        <w:rPr>
          <w:b/>
          <w:bCs/>
          <w:color w:val="000000"/>
          <w:kern w:val="24"/>
          <w:sz w:val="18"/>
        </w:rPr>
        <w:t>(2.1).</w:t>
      </w:r>
      <w:r w:rsidRPr="0047203A">
        <w:rPr>
          <w:bCs/>
          <w:color w:val="000000"/>
          <w:kern w:val="24"/>
          <w:sz w:val="18"/>
        </w:rPr>
        <w:t xml:space="preserve"> “Black” or “White” decisions regarding openings of URM infills.</w:t>
      </w:r>
      <w:proofErr w:type="gramEnd"/>
    </w:p>
    <w:p w:rsidR="003C49C7" w:rsidRPr="0047203A" w:rsidRDefault="003C49C7" w:rsidP="003C49C7">
      <w:pPr>
        <w:pStyle w:val="05-ArticleText"/>
        <w:rPr>
          <w:color w:val="000000"/>
        </w:rPr>
      </w:pPr>
      <w:r w:rsidRPr="0047203A">
        <w:rPr>
          <w:color w:val="000000"/>
        </w:rPr>
        <w:t>The ultimate influencing but qualitative factor is the p</w:t>
      </w:r>
      <w:r w:rsidRPr="0047203A">
        <w:rPr>
          <w:color w:val="000000"/>
        </w:rPr>
        <w:t>o</w:t>
      </w:r>
      <w:r w:rsidRPr="0047203A">
        <w:rPr>
          <w:color w:val="000000"/>
        </w:rPr>
        <w:t>tentiality for a reacting intact shear panel or a set of struts (in both directions), which in turn depends on (</w:t>
      </w:r>
      <w:proofErr w:type="spellStart"/>
      <w:r w:rsidRPr="0047203A">
        <w:rPr>
          <w:color w:val="000000"/>
        </w:rPr>
        <w:t>i</w:t>
      </w:r>
      <w:proofErr w:type="spellEnd"/>
      <w:r w:rsidRPr="0047203A">
        <w:rPr>
          <w:color w:val="000000"/>
        </w:rPr>
        <w:t>) the boundary conditions of the infill panel, (ii) the size and location of openings or perforations, and (iii) the existence and function of any trimming or boundary elements along the edges of the openings (e.g. posts, belts</w:t>
      </w:r>
      <w:r w:rsidR="005A3DCB">
        <w:rPr>
          <w:color w:val="000000"/>
        </w:rPr>
        <w:t>,</w:t>
      </w:r>
      <w:r w:rsidRPr="0047203A">
        <w:rPr>
          <w:color w:val="000000"/>
        </w:rPr>
        <w:t xml:space="preserve"> etc.).</w:t>
      </w:r>
    </w:p>
    <w:p w:rsidR="003C49C7" w:rsidRPr="0047203A" w:rsidRDefault="001353EB" w:rsidP="003C49C7">
      <w:pPr>
        <w:pStyle w:val="05-ArticleText"/>
        <w:rPr>
          <w:color w:val="000000"/>
        </w:rPr>
      </w:pPr>
      <w:r>
        <w:rPr>
          <w:color w:val="000000"/>
        </w:rPr>
        <w:t>Admittedly, analytical mode</w:t>
      </w:r>
      <w:r w:rsidR="003C49C7" w:rsidRPr="0047203A">
        <w:rPr>
          <w:color w:val="000000"/>
        </w:rPr>
        <w:t>ling of infills with openings is cumbersome and laborious, especially as far as common and conventional structural design and redesign is co</w:t>
      </w:r>
      <w:r w:rsidR="003C49C7" w:rsidRPr="0047203A">
        <w:rPr>
          <w:color w:val="000000"/>
        </w:rPr>
        <w:t>n</w:t>
      </w:r>
      <w:r w:rsidR="003C49C7" w:rsidRPr="0047203A">
        <w:rPr>
          <w:color w:val="000000"/>
        </w:rPr>
        <w:t>cerned, not to mention increased and disproportionate unce</w:t>
      </w:r>
      <w:r w:rsidR="003C49C7" w:rsidRPr="0047203A">
        <w:rPr>
          <w:color w:val="000000"/>
        </w:rPr>
        <w:t>r</w:t>
      </w:r>
      <w:r w:rsidR="003C49C7" w:rsidRPr="0047203A">
        <w:rPr>
          <w:color w:val="000000"/>
        </w:rPr>
        <w:lastRenderedPageBreak/>
        <w:t>tainties, which could invalidate all relevant efforts. Exper</w:t>
      </w:r>
      <w:r w:rsidR="003C49C7" w:rsidRPr="0047203A">
        <w:rPr>
          <w:color w:val="000000"/>
        </w:rPr>
        <w:t>i</w:t>
      </w:r>
      <w:r w:rsidR="003C49C7" w:rsidRPr="0047203A">
        <w:rPr>
          <w:color w:val="000000"/>
        </w:rPr>
        <w:t>mental data and theoretical work (based even on photo-elasticity), however, are not sufficient to establish reliable guidelines, while the use of various models requires i</w:t>
      </w:r>
      <w:r w:rsidR="003C49C7" w:rsidRPr="0047203A">
        <w:rPr>
          <w:color w:val="000000"/>
        </w:rPr>
        <w:t>n</w:t>
      </w:r>
      <w:r w:rsidR="003C49C7" w:rsidRPr="0047203A">
        <w:rPr>
          <w:color w:val="000000"/>
        </w:rPr>
        <w:t>creased engineering judgment on a case-by-case basis.</w:t>
      </w:r>
    </w:p>
    <w:p w:rsidR="003C49C7" w:rsidRPr="0047203A" w:rsidRDefault="003C49C7" w:rsidP="003C49C7">
      <w:pPr>
        <w:pStyle w:val="05-ArticleText"/>
        <w:rPr>
          <w:color w:val="000000"/>
        </w:rPr>
      </w:pPr>
      <w:r w:rsidRPr="0047203A">
        <w:rPr>
          <w:color w:val="000000"/>
        </w:rPr>
        <w:t>To this end, various approaches could be used, probably different for the global or the local effects, based on micro-models (finite element methods, FEMs) or macro-models (sets of struts, or of struts-and-ties, if reinforcement and co</w:t>
      </w:r>
      <w:r w:rsidRPr="0047203A">
        <w:rPr>
          <w:color w:val="000000"/>
        </w:rPr>
        <w:t>n</w:t>
      </w:r>
      <w:r w:rsidRPr="0047203A">
        <w:rPr>
          <w:color w:val="000000"/>
        </w:rPr>
        <w:t>nectors are provided), including models based on “semi-rigid end-segments or offsets” or “equivalent framing elements” for the bounding RC elements or on “rigid arms” or “equiv</w:t>
      </w:r>
      <w:r w:rsidRPr="0047203A">
        <w:rPr>
          <w:color w:val="000000"/>
        </w:rPr>
        <w:t>a</w:t>
      </w:r>
      <w:r w:rsidRPr="0047203A">
        <w:rPr>
          <w:color w:val="000000"/>
        </w:rPr>
        <w:t>lent strut width” for the perforated panels themselves, by modifying the relevant properties. For single and central openings, a practical approach is that of a reduced strut width [40, 41], based on the (perimeter or) the area ratio, with the reduction coefficient equal to 1</w:t>
      </w:r>
      <w:proofErr w:type="gramStart"/>
      <w:r w:rsidRPr="0047203A">
        <w:rPr>
          <w:color w:val="000000"/>
        </w:rPr>
        <w:t>,25</w:t>
      </w:r>
      <w:proofErr w:type="gramEnd"/>
      <w:r w:rsidRPr="0047203A">
        <w:rPr>
          <w:color w:val="000000"/>
        </w:rPr>
        <w:t xml:space="preserve"> (1 – </w:t>
      </w:r>
      <w:proofErr w:type="spellStart"/>
      <w:r w:rsidRPr="0047203A">
        <w:rPr>
          <w:color w:val="000000"/>
        </w:rPr>
        <w:t>A</w:t>
      </w:r>
      <w:r w:rsidRPr="0047203A">
        <w:rPr>
          <w:color w:val="000000"/>
          <w:vertAlign w:val="subscript"/>
        </w:rPr>
        <w:t>o</w:t>
      </w:r>
      <w:proofErr w:type="spellEnd"/>
      <w:r w:rsidRPr="0047203A">
        <w:rPr>
          <w:color w:val="000000"/>
        </w:rPr>
        <w:t>/</w:t>
      </w:r>
      <w:proofErr w:type="spellStart"/>
      <w:r w:rsidRPr="0047203A">
        <w:rPr>
          <w:color w:val="000000"/>
        </w:rPr>
        <w:t>A</w:t>
      </w:r>
      <w:r w:rsidRPr="0047203A">
        <w:rPr>
          <w:color w:val="000000"/>
          <w:vertAlign w:val="subscript"/>
        </w:rPr>
        <w:t>p</w:t>
      </w:r>
      <w:proofErr w:type="spellEnd"/>
      <w:r w:rsidRPr="0047203A">
        <w:rPr>
          <w:color w:val="000000"/>
        </w:rPr>
        <w:t xml:space="preserve">) ≤ 1, with </w:t>
      </w:r>
      <w:proofErr w:type="spellStart"/>
      <w:r w:rsidRPr="0047203A">
        <w:rPr>
          <w:b/>
          <w:color w:val="000000"/>
        </w:rPr>
        <w:t>A</w:t>
      </w:r>
      <w:r w:rsidRPr="0047203A">
        <w:rPr>
          <w:b/>
          <w:color w:val="000000"/>
          <w:vertAlign w:val="subscript"/>
        </w:rPr>
        <w:t>o</w:t>
      </w:r>
      <w:proofErr w:type="spellEnd"/>
      <w:r w:rsidRPr="0047203A">
        <w:rPr>
          <w:color w:val="000000"/>
        </w:rPr>
        <w:t xml:space="preserve"> the area of the opening and </w:t>
      </w:r>
      <w:proofErr w:type="spellStart"/>
      <w:r w:rsidRPr="0047203A">
        <w:rPr>
          <w:b/>
          <w:color w:val="000000"/>
        </w:rPr>
        <w:t>A</w:t>
      </w:r>
      <w:r w:rsidRPr="0047203A">
        <w:rPr>
          <w:b/>
          <w:color w:val="000000"/>
          <w:vertAlign w:val="subscript"/>
        </w:rPr>
        <w:t>p</w:t>
      </w:r>
      <w:proofErr w:type="spellEnd"/>
      <w:r w:rsidRPr="0047203A">
        <w:rPr>
          <w:color w:val="000000"/>
        </w:rPr>
        <w:t xml:space="preserve"> the area of the panel.</w:t>
      </w:r>
    </w:p>
    <w:p w:rsidR="003C49C7" w:rsidRPr="0047203A" w:rsidRDefault="003C49C7" w:rsidP="003C49C7">
      <w:pPr>
        <w:pStyle w:val="05-ArticleText"/>
        <w:rPr>
          <w:color w:val="000000"/>
        </w:rPr>
      </w:pPr>
      <w:r w:rsidRPr="0047203A">
        <w:rPr>
          <w:color w:val="000000"/>
        </w:rPr>
        <w:t>In recognition of these facts, the new Greek Code co</w:t>
      </w:r>
      <w:r w:rsidRPr="0047203A">
        <w:rPr>
          <w:color w:val="000000"/>
        </w:rPr>
        <w:t>n</w:t>
      </w:r>
      <w:r w:rsidRPr="0047203A">
        <w:rPr>
          <w:color w:val="000000"/>
        </w:rPr>
        <w:t>tains certain quantitative criteria (in line with all the above), completed with a set of only 5 practical rules, for a “Black” or a “White” decision, i.e. a decision of “no panel at all” or “full panel” (neglecting openings), respectively; to this end, Fig. 2 contains an atte</w:t>
      </w:r>
      <w:r w:rsidR="005D3390">
        <w:rPr>
          <w:color w:val="000000"/>
        </w:rPr>
        <w:t>mpt (by the A</w:t>
      </w:r>
      <w:r w:rsidRPr="0047203A">
        <w:rPr>
          <w:color w:val="000000"/>
        </w:rPr>
        <w:t>uthors) to present these rules in a practical and “visual” way (see also [43]).</w:t>
      </w:r>
    </w:p>
    <w:p w:rsidR="003C49C7" w:rsidRPr="0047203A" w:rsidRDefault="00AD35A8" w:rsidP="003C49C7">
      <w:pPr>
        <w:tabs>
          <w:tab w:val="left" w:pos="284"/>
          <w:tab w:val="left" w:pos="567"/>
        </w:tabs>
        <w:spacing w:after="120"/>
        <w:jc w:val="center"/>
        <w:rPr>
          <w:color w:val="000000"/>
          <w:sz w:val="20"/>
          <w:szCs w:val="20"/>
        </w:rPr>
      </w:pPr>
      <w:r>
        <w:rPr>
          <w:noProof/>
          <w:color w:val="000000"/>
          <w:sz w:val="20"/>
          <w:szCs w:val="20"/>
        </w:rPr>
        <w:drawing>
          <wp:inline distT="0" distB="0" distL="0" distR="0">
            <wp:extent cx="2095500" cy="3195955"/>
            <wp:effectExtent l="0" t="0" r="0" b="4445"/>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3195955"/>
                    </a:xfrm>
                    <a:prstGeom prst="rect">
                      <a:avLst/>
                    </a:prstGeom>
                    <a:noFill/>
                    <a:ln>
                      <a:noFill/>
                    </a:ln>
                  </pic:spPr>
                </pic:pic>
              </a:graphicData>
            </a:graphic>
          </wp:inline>
        </w:drawing>
      </w:r>
    </w:p>
    <w:p w:rsidR="003C49C7" w:rsidRPr="0047203A" w:rsidRDefault="003C49C7" w:rsidP="003C49C7">
      <w:pPr>
        <w:pStyle w:val="05-ArticleText"/>
        <w:ind w:firstLine="0"/>
        <w:rPr>
          <w:bCs/>
          <w:color w:val="000000"/>
          <w:kern w:val="24"/>
          <w:sz w:val="18"/>
        </w:rPr>
      </w:pPr>
      <w:proofErr w:type="gramStart"/>
      <w:r w:rsidRPr="0047203A">
        <w:rPr>
          <w:b/>
          <w:bCs/>
          <w:color w:val="000000"/>
          <w:kern w:val="24"/>
          <w:sz w:val="18"/>
        </w:rPr>
        <w:t>Fig.</w:t>
      </w:r>
      <w:proofErr w:type="gramEnd"/>
      <w:r w:rsidRPr="0047203A">
        <w:rPr>
          <w:b/>
          <w:bCs/>
          <w:color w:val="000000"/>
          <w:kern w:val="24"/>
          <w:sz w:val="18"/>
        </w:rPr>
        <w:t xml:space="preserve"> (2.2).</w:t>
      </w:r>
      <w:r w:rsidRPr="0047203A">
        <w:rPr>
          <w:bCs/>
          <w:color w:val="000000"/>
          <w:kern w:val="24"/>
          <w:sz w:val="18"/>
        </w:rPr>
        <w:t xml:space="preserve"> One approx. central opening with dimensions between 0</w:t>
      </w:r>
      <w:proofErr w:type="gramStart"/>
      <w:r w:rsidRPr="0047203A">
        <w:rPr>
          <w:bCs/>
          <w:color w:val="000000"/>
          <w:kern w:val="24"/>
          <w:sz w:val="18"/>
        </w:rPr>
        <w:t>,2</w:t>
      </w:r>
      <w:proofErr w:type="gramEnd"/>
      <w:r w:rsidRPr="0047203A">
        <w:rPr>
          <w:bCs/>
          <w:color w:val="000000"/>
          <w:kern w:val="24"/>
          <w:sz w:val="18"/>
        </w:rPr>
        <w:t xml:space="preserve"> and 0,5 of those of the panel</w:t>
      </w:r>
      <w:r w:rsidRPr="0047203A">
        <w:rPr>
          <w:color w:val="000000"/>
          <w:sz w:val="18"/>
        </w:rPr>
        <w:t xml:space="preserve"> </w:t>
      </w:r>
      <w:r w:rsidRPr="0047203A">
        <w:rPr>
          <w:bCs/>
          <w:color w:val="000000"/>
          <w:kern w:val="24"/>
          <w:sz w:val="18"/>
        </w:rPr>
        <w:t>(especially in the case of any trimming elements, posts, belts</w:t>
      </w:r>
      <w:r w:rsidR="00C5225D">
        <w:rPr>
          <w:bCs/>
          <w:color w:val="000000"/>
          <w:kern w:val="24"/>
          <w:sz w:val="18"/>
        </w:rPr>
        <w:t>,</w:t>
      </w:r>
      <w:r w:rsidRPr="0047203A">
        <w:rPr>
          <w:bCs/>
          <w:color w:val="000000"/>
          <w:kern w:val="24"/>
          <w:sz w:val="18"/>
        </w:rPr>
        <w:t xml:space="preserve"> etc.).</w:t>
      </w:r>
    </w:p>
    <w:p w:rsidR="003C49C7" w:rsidRPr="0047203A" w:rsidRDefault="00AD35A8" w:rsidP="003C49C7">
      <w:pPr>
        <w:tabs>
          <w:tab w:val="left" w:pos="284"/>
          <w:tab w:val="left" w:pos="567"/>
        </w:tabs>
        <w:spacing w:after="120"/>
        <w:jc w:val="center"/>
        <w:rPr>
          <w:color w:val="000000"/>
          <w:sz w:val="20"/>
          <w:szCs w:val="20"/>
        </w:rPr>
      </w:pPr>
      <w:r>
        <w:rPr>
          <w:noProof/>
          <w:color w:val="000000"/>
          <w:sz w:val="20"/>
          <w:szCs w:val="20"/>
        </w:rPr>
        <w:drawing>
          <wp:inline distT="0" distB="0" distL="0" distR="0">
            <wp:extent cx="3091180" cy="809625"/>
            <wp:effectExtent l="0" t="0" r="0" b="9525"/>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1180" cy="809625"/>
                    </a:xfrm>
                    <a:prstGeom prst="rect">
                      <a:avLst/>
                    </a:prstGeom>
                    <a:noFill/>
                    <a:ln>
                      <a:noFill/>
                    </a:ln>
                  </pic:spPr>
                </pic:pic>
              </a:graphicData>
            </a:graphic>
          </wp:inline>
        </w:drawing>
      </w:r>
    </w:p>
    <w:p w:rsidR="003C49C7" w:rsidRPr="0047203A" w:rsidRDefault="003C49C7" w:rsidP="003C49C7">
      <w:pPr>
        <w:pStyle w:val="05-ArticleText"/>
        <w:ind w:firstLine="0"/>
        <w:rPr>
          <w:color w:val="000000"/>
          <w:sz w:val="18"/>
        </w:rPr>
      </w:pPr>
      <w:proofErr w:type="gramStart"/>
      <w:r w:rsidRPr="0047203A">
        <w:rPr>
          <w:b/>
          <w:bCs/>
          <w:color w:val="000000"/>
          <w:kern w:val="24"/>
          <w:sz w:val="18"/>
        </w:rPr>
        <w:t>Fig.</w:t>
      </w:r>
      <w:proofErr w:type="gramEnd"/>
      <w:r w:rsidRPr="0047203A">
        <w:rPr>
          <w:b/>
          <w:bCs/>
          <w:color w:val="000000"/>
          <w:kern w:val="24"/>
          <w:sz w:val="18"/>
        </w:rPr>
        <w:t xml:space="preserve"> (2.3).</w:t>
      </w:r>
      <w:r w:rsidRPr="0047203A">
        <w:rPr>
          <w:bCs/>
          <w:color w:val="000000"/>
          <w:kern w:val="24"/>
          <w:sz w:val="18"/>
        </w:rPr>
        <w:t xml:space="preserve"> </w:t>
      </w:r>
      <w:proofErr w:type="gramStart"/>
      <w:r w:rsidRPr="0047203A">
        <w:rPr>
          <w:bCs/>
          <w:color w:val="000000"/>
          <w:kern w:val="24"/>
          <w:sz w:val="18"/>
        </w:rPr>
        <w:t>Other</w:t>
      </w:r>
      <w:proofErr w:type="gramEnd"/>
      <w:r w:rsidRPr="0047203A">
        <w:rPr>
          <w:bCs/>
          <w:color w:val="000000"/>
          <w:kern w:val="24"/>
          <w:sz w:val="18"/>
        </w:rPr>
        <w:t xml:space="preserve"> relevant proposals, suitable for local analyses ([27], [38]).</w:t>
      </w:r>
    </w:p>
    <w:p w:rsidR="003C49C7" w:rsidRPr="0047203A" w:rsidRDefault="003C49C7" w:rsidP="003C49C7">
      <w:pPr>
        <w:pStyle w:val="06-Heading-1"/>
        <w:rPr>
          <w:color w:val="000000"/>
          <w:lang w:val="en-US"/>
        </w:rPr>
      </w:pPr>
      <w:r w:rsidRPr="0047203A">
        <w:rPr>
          <w:color w:val="000000"/>
          <w:lang w:val="en-US"/>
        </w:rPr>
        <w:lastRenderedPageBreak/>
        <w:t>5. PROVISIONS REGARDING THE SLENDERNESS OF INFILLS</w:t>
      </w:r>
    </w:p>
    <w:p w:rsidR="003C49C7" w:rsidRPr="0047203A" w:rsidRDefault="003C49C7" w:rsidP="003C49C7">
      <w:pPr>
        <w:pStyle w:val="05-ArticleText"/>
        <w:rPr>
          <w:color w:val="000000"/>
        </w:rPr>
      </w:pPr>
      <w:r w:rsidRPr="0047203A">
        <w:rPr>
          <w:color w:val="000000"/>
        </w:rPr>
        <w:t>In general, infill walls suffer, during the earthquake itself, from out-of-plane damage at upper storeys (depending mai</w:t>
      </w:r>
      <w:r w:rsidRPr="0047203A">
        <w:rPr>
          <w:color w:val="000000"/>
        </w:rPr>
        <w:t>n</w:t>
      </w:r>
      <w:r w:rsidRPr="0047203A">
        <w:rPr>
          <w:color w:val="000000"/>
        </w:rPr>
        <w:t>ly on their slenderness) and</w:t>
      </w:r>
      <w:r w:rsidR="005D3390">
        <w:rPr>
          <w:color w:val="000000"/>
        </w:rPr>
        <w:t xml:space="preserve"> from</w:t>
      </w:r>
      <w:r w:rsidRPr="0047203A">
        <w:rPr>
          <w:color w:val="000000"/>
        </w:rPr>
        <w:t xml:space="preserve"> in-plane damage at lower storeys (depending mainly on </w:t>
      </w:r>
      <w:proofErr w:type="spellStart"/>
      <w:r w:rsidRPr="0047203A">
        <w:rPr>
          <w:color w:val="000000"/>
        </w:rPr>
        <w:t>interstorey</w:t>
      </w:r>
      <w:proofErr w:type="spellEnd"/>
      <w:r w:rsidRPr="0047203A">
        <w:rPr>
          <w:color w:val="000000"/>
        </w:rPr>
        <w:t xml:space="preserve"> drifts).</w:t>
      </w:r>
    </w:p>
    <w:p w:rsidR="003C49C7" w:rsidRPr="0047203A" w:rsidRDefault="003C49C7" w:rsidP="003C49C7">
      <w:pPr>
        <w:pStyle w:val="05-ArticleText"/>
        <w:rPr>
          <w:color w:val="000000"/>
        </w:rPr>
      </w:pPr>
      <w:r w:rsidRPr="0047203A">
        <w:rPr>
          <w:color w:val="000000"/>
        </w:rPr>
        <w:t>Therefore, premature out-of-plane damage, leading to a drastic reduction of in-plane resistance (as well as to instabi</w:t>
      </w:r>
      <w:r w:rsidRPr="0047203A">
        <w:rPr>
          <w:color w:val="000000"/>
        </w:rPr>
        <w:t>l</w:t>
      </w:r>
      <w:r w:rsidRPr="0047203A">
        <w:rPr>
          <w:color w:val="000000"/>
        </w:rPr>
        <w:t>ity situations), should be minimized, based on panel slende</w:t>
      </w:r>
      <w:r w:rsidRPr="0047203A">
        <w:rPr>
          <w:color w:val="000000"/>
        </w:rPr>
        <w:t>r</w:t>
      </w:r>
      <w:r w:rsidRPr="0047203A">
        <w:rPr>
          <w:color w:val="000000"/>
        </w:rPr>
        <w:t>ness ratio</w:t>
      </w:r>
      <w:r w:rsidR="00C70452">
        <w:rPr>
          <w:color w:val="000000"/>
        </w:rPr>
        <w:t xml:space="preserve"> </w:t>
      </w:r>
      <w:r w:rsidRPr="0047203A">
        <w:rPr>
          <w:color w:val="000000"/>
        </w:rPr>
        <w:t xml:space="preserve">λ = L/t, where </w:t>
      </w:r>
      <w:r w:rsidRPr="0047203A">
        <w:rPr>
          <w:b/>
          <w:color w:val="000000"/>
        </w:rPr>
        <w:t>L</w:t>
      </w:r>
      <w:r w:rsidRPr="0047203A">
        <w:rPr>
          <w:color w:val="000000"/>
        </w:rPr>
        <w:t xml:space="preserve"> is the “clear” length of the diag</w:t>
      </w:r>
      <w:r w:rsidRPr="0047203A">
        <w:rPr>
          <w:color w:val="000000"/>
        </w:rPr>
        <w:t>o</w:t>
      </w:r>
      <w:r w:rsidRPr="0047203A">
        <w:rPr>
          <w:color w:val="000000"/>
        </w:rPr>
        <w:t>nal strut</w:t>
      </w:r>
      <w:proofErr w:type="gramStart"/>
      <w:r w:rsidRPr="0047203A">
        <w:rPr>
          <w:color w:val="000000"/>
        </w:rPr>
        <w:t xml:space="preserve">, </w:t>
      </w:r>
      <w:proofErr w:type="gramEnd"/>
      <m:oMath>
        <m:r>
          <m:rPr>
            <m:sty m:val="p"/>
          </m:rPr>
          <w:rPr>
            <w:rFonts w:ascii="Cambria Math" w:hAnsi="Cambria Math"/>
          </w:rPr>
          <m:t xml:space="preserve">L= </m:t>
        </m:r>
        <m:rad>
          <m:radPr>
            <m:degHide m:val="1"/>
            <m:ctrlPr>
              <w:rPr>
                <w:rFonts w:ascii="Cambria Math" w:hAnsi="Cambria Math"/>
              </w:rPr>
            </m:ctrlPr>
          </m:radPr>
          <m:deg/>
          <m:e>
            <m:sSup>
              <m:sSupPr>
                <m:ctrlPr>
                  <w:rPr>
                    <w:rFonts w:ascii="Cambria Math" w:eastAsia="Calibri" w:hAnsi="Cambria Math"/>
                  </w:rPr>
                </m:ctrlPr>
              </m:sSupPr>
              <m:e>
                <m:r>
                  <m:rPr>
                    <m:scr m:val="script"/>
                    <m:sty m:val="p"/>
                  </m:rPr>
                  <w:rPr>
                    <w:rFonts w:ascii="Cambria Math" w:hAnsi="Cambria Math"/>
                  </w:rPr>
                  <m:t>l</m:t>
                </m:r>
              </m:e>
              <m:sup>
                <m:r>
                  <m:rPr>
                    <m:sty m:val="p"/>
                  </m:rPr>
                  <w:rPr>
                    <w:rFonts w:ascii="Cambria Math" w:hAnsi="Cambria Math"/>
                  </w:rPr>
                  <m:t>2</m:t>
                </m:r>
              </m:sup>
            </m:sSup>
            <m:r>
              <m:rPr>
                <m:sty m:val="p"/>
              </m:rPr>
              <w:rPr>
                <w:rFonts w:ascii="Cambria Math" w:hAnsi="Cambria Math"/>
              </w:rPr>
              <m:t>+</m:t>
            </m:r>
            <m:sSup>
              <m:sSupPr>
                <m:ctrlPr>
                  <w:rPr>
                    <w:rFonts w:ascii="Cambria Math" w:eastAsia="Calibri" w:hAnsi="Cambria Math"/>
                  </w:rPr>
                </m:ctrlPr>
              </m:sSupPr>
              <m:e>
                <m:r>
                  <m:rPr>
                    <m:sty m:val="p"/>
                  </m:rPr>
                  <w:rPr>
                    <w:rFonts w:ascii="Cambria Math" w:hAnsi="Cambria Math"/>
                  </w:rPr>
                  <m:t>h</m:t>
                </m:r>
              </m:e>
              <m:sup>
                <m:r>
                  <m:rPr>
                    <m:sty m:val="p"/>
                  </m:rPr>
                  <w:rPr>
                    <w:rFonts w:ascii="Cambria Math" w:hAnsi="Cambria Math"/>
                  </w:rPr>
                  <m:t>2</m:t>
                </m:r>
              </m:sup>
            </m:sSup>
          </m:e>
        </m:rad>
      </m:oMath>
      <w:r w:rsidRPr="0047203A">
        <w:rPr>
          <w:color w:val="000000"/>
        </w:rPr>
        <w:t xml:space="preserve">, and </w:t>
      </w:r>
      <w:r w:rsidRPr="0047203A">
        <w:rPr>
          <w:b/>
          <w:color w:val="000000"/>
        </w:rPr>
        <w:t>t</w:t>
      </w:r>
      <w:r w:rsidRPr="0047203A">
        <w:rPr>
          <w:color w:val="000000"/>
        </w:rPr>
        <w:t xml:space="preserve"> is the “equivalent” effective thickness of the panel, t = </w:t>
      </w:r>
      <w:proofErr w:type="spellStart"/>
      <w:r w:rsidRPr="0047203A">
        <w:rPr>
          <w:color w:val="000000"/>
        </w:rPr>
        <w:t>t</w:t>
      </w:r>
      <w:r w:rsidRPr="0047203A">
        <w:rPr>
          <w:color w:val="000000"/>
          <w:vertAlign w:val="subscript"/>
        </w:rPr>
        <w:t>eff</w:t>
      </w:r>
      <w:proofErr w:type="spellEnd"/>
      <w:r w:rsidRPr="0047203A">
        <w:rPr>
          <w:color w:val="000000"/>
        </w:rPr>
        <w:t xml:space="preserve">, depending on construction details as follows </w:t>
      </w:r>
      <w:r w:rsidR="00C240B7">
        <w:rPr>
          <w:color w:val="000000"/>
        </w:rPr>
        <w:t xml:space="preserve">(see Figs. 3 and 4) </w:t>
      </w:r>
      <w:bookmarkStart w:id="1" w:name="_GoBack"/>
      <w:bookmarkEnd w:id="1"/>
      <w:r w:rsidRPr="0047203A">
        <w:rPr>
          <w:color w:val="000000"/>
        </w:rPr>
        <w:t>:</w:t>
      </w:r>
    </w:p>
    <w:p w:rsidR="003C49C7" w:rsidRPr="0047203A" w:rsidRDefault="00AD35A8" w:rsidP="003C49C7">
      <w:pPr>
        <w:pStyle w:val="ListParagraph"/>
        <w:spacing w:after="120" w:line="240" w:lineRule="auto"/>
        <w:ind w:left="0"/>
        <w:jc w:val="center"/>
        <w:rPr>
          <w:rFonts w:ascii="Times New Roman" w:hAnsi="Times New Roman"/>
          <w:b/>
          <w:bCs/>
          <w:color w:val="000000"/>
          <w:kern w:val="24"/>
          <w:sz w:val="20"/>
          <w:szCs w:val="20"/>
          <w:lang w:val="en-US"/>
        </w:rPr>
      </w:pPr>
      <w:r>
        <w:rPr>
          <w:rFonts w:ascii="Times New Roman" w:hAnsi="Times New Roman"/>
          <w:b/>
          <w:noProof/>
          <w:color w:val="000000"/>
          <w:kern w:val="24"/>
          <w:sz w:val="20"/>
          <w:szCs w:val="20"/>
          <w:lang w:val="en-US" w:eastAsia="en-US"/>
        </w:rPr>
        <w:drawing>
          <wp:inline distT="0" distB="0" distL="0" distR="0">
            <wp:extent cx="2910205" cy="3643630"/>
            <wp:effectExtent l="0" t="0" r="0" b="0"/>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10205" cy="3643630"/>
                    </a:xfrm>
                    <a:prstGeom prst="rect">
                      <a:avLst/>
                    </a:prstGeom>
                    <a:noFill/>
                    <a:ln>
                      <a:noFill/>
                    </a:ln>
                  </pic:spPr>
                </pic:pic>
              </a:graphicData>
            </a:graphic>
          </wp:inline>
        </w:drawing>
      </w:r>
    </w:p>
    <w:p w:rsidR="003C49C7" w:rsidRPr="0047203A" w:rsidRDefault="003C49C7" w:rsidP="003C49C7">
      <w:pPr>
        <w:pStyle w:val="05-ArticleText"/>
        <w:spacing w:after="240"/>
        <w:ind w:firstLine="0"/>
        <w:rPr>
          <w:color w:val="000000"/>
          <w:sz w:val="18"/>
          <w:szCs w:val="24"/>
        </w:rPr>
      </w:pPr>
      <w:proofErr w:type="gramStart"/>
      <w:r w:rsidRPr="0047203A">
        <w:rPr>
          <w:b/>
          <w:bCs/>
          <w:color w:val="000000"/>
          <w:kern w:val="24"/>
          <w:sz w:val="18"/>
        </w:rPr>
        <w:t>Fig.</w:t>
      </w:r>
      <w:proofErr w:type="gramEnd"/>
      <w:r w:rsidRPr="0047203A">
        <w:rPr>
          <w:b/>
          <w:bCs/>
          <w:color w:val="000000"/>
          <w:kern w:val="24"/>
          <w:sz w:val="18"/>
        </w:rPr>
        <w:t xml:space="preserve"> (3).</w:t>
      </w:r>
      <w:r w:rsidRPr="0047203A">
        <w:rPr>
          <w:bCs/>
          <w:color w:val="000000"/>
          <w:kern w:val="24"/>
          <w:sz w:val="18"/>
        </w:rPr>
        <w:t xml:space="preserve"> Geometry of panel(s).</w:t>
      </w:r>
    </w:p>
    <w:p w:rsidR="003C49C7" w:rsidRPr="0047203A" w:rsidRDefault="003C49C7" w:rsidP="003C49C7">
      <w:pPr>
        <w:pStyle w:val="05-ArticleText"/>
        <w:rPr>
          <w:color w:val="000000"/>
        </w:rPr>
      </w:pPr>
      <w:r w:rsidRPr="0047203A">
        <w:rPr>
          <w:color w:val="000000"/>
        </w:rPr>
        <w:t xml:space="preserve">In the case of a “simple” contact (w/o any connectors) along the perimeter of the panel, i.e. along all its 4 sides, the following simplified approach is </w:t>
      </w:r>
      <w:proofErr w:type="gramStart"/>
      <w:r w:rsidRPr="0047203A">
        <w:rPr>
          <w:color w:val="000000"/>
        </w:rPr>
        <w:t>used :</w:t>
      </w:r>
      <w:proofErr w:type="gramEnd"/>
    </w:p>
    <w:p w:rsidR="003C49C7" w:rsidRPr="0047203A" w:rsidRDefault="003C49C7" w:rsidP="003C49C7">
      <w:pPr>
        <w:pStyle w:val="05-ArticleText"/>
        <w:numPr>
          <w:ilvl w:val="0"/>
          <w:numId w:val="12"/>
        </w:numPr>
        <w:ind w:left="284" w:hanging="284"/>
        <w:rPr>
          <w:color w:val="000000"/>
        </w:rPr>
      </w:pPr>
      <w:r w:rsidRPr="0047203A">
        <w:rPr>
          <w:color w:val="000000"/>
        </w:rPr>
        <w:t>For λ ≤ 15 (or ℓ/t ≤ 15 and h/t ≤ 15), the expected redu</w:t>
      </w:r>
      <w:r w:rsidRPr="0047203A">
        <w:rPr>
          <w:color w:val="000000"/>
        </w:rPr>
        <w:t>c</w:t>
      </w:r>
      <w:r w:rsidRPr="0047203A">
        <w:rPr>
          <w:color w:val="000000"/>
        </w:rPr>
        <w:t>tion of</w:t>
      </w:r>
      <w:r w:rsidR="005D3390">
        <w:rPr>
          <w:color w:val="000000"/>
        </w:rPr>
        <w:t xml:space="preserve"> the</w:t>
      </w:r>
      <w:r w:rsidRPr="0047203A">
        <w:rPr>
          <w:color w:val="000000"/>
        </w:rPr>
        <w:t xml:space="preserve"> resistance is practically zero and the panel is fully taken into account in the design.</w:t>
      </w:r>
    </w:p>
    <w:p w:rsidR="003C49C7" w:rsidRPr="0047203A" w:rsidRDefault="003C49C7" w:rsidP="003C49C7">
      <w:pPr>
        <w:pStyle w:val="05-ArticleText"/>
        <w:numPr>
          <w:ilvl w:val="0"/>
          <w:numId w:val="12"/>
        </w:numPr>
        <w:ind w:left="284" w:hanging="284"/>
        <w:rPr>
          <w:color w:val="000000"/>
        </w:rPr>
      </w:pPr>
      <w:r w:rsidRPr="0047203A">
        <w:rPr>
          <w:color w:val="000000"/>
        </w:rPr>
        <w:t>For λ ≥ 30 (or ℓ/t ≥ 30 and h/t ≥ 30), the resistance is almost zero (i.e. the reduction is almost 100%) and the panel in not taken into account at all.</w:t>
      </w:r>
    </w:p>
    <w:p w:rsidR="003C49C7" w:rsidRPr="0047203A" w:rsidRDefault="003C49C7" w:rsidP="003C49C7">
      <w:pPr>
        <w:pStyle w:val="05-ArticleText"/>
        <w:numPr>
          <w:ilvl w:val="0"/>
          <w:numId w:val="12"/>
        </w:numPr>
        <w:ind w:left="284" w:hanging="284"/>
        <w:rPr>
          <w:color w:val="000000"/>
        </w:rPr>
      </w:pPr>
      <w:r w:rsidRPr="0047203A">
        <w:rPr>
          <w:color w:val="000000"/>
        </w:rPr>
        <w:t>For intermediate values of</w:t>
      </w:r>
      <w:r w:rsidR="002122DD">
        <w:rPr>
          <w:color w:val="000000"/>
        </w:rPr>
        <w:t xml:space="preserve"> </w:t>
      </w:r>
      <w:r w:rsidRPr="0047203A">
        <w:rPr>
          <w:b/>
          <w:color w:val="000000"/>
        </w:rPr>
        <w:t>λ</w:t>
      </w:r>
      <w:r w:rsidRPr="0047203A">
        <w:rPr>
          <w:color w:val="000000"/>
        </w:rPr>
        <w:t>, the reduction could be a</w:t>
      </w:r>
      <w:r w:rsidRPr="0047203A">
        <w:rPr>
          <w:color w:val="000000"/>
        </w:rPr>
        <w:t>s</w:t>
      </w:r>
      <w:r w:rsidRPr="0047203A">
        <w:rPr>
          <w:color w:val="000000"/>
        </w:rPr>
        <w:t>sessed based on</w:t>
      </w:r>
      <w:r w:rsidR="005D3390">
        <w:rPr>
          <w:color w:val="000000"/>
        </w:rPr>
        <w:t xml:space="preserve"> the</w:t>
      </w:r>
      <w:r w:rsidRPr="0047203A">
        <w:rPr>
          <w:color w:val="000000"/>
        </w:rPr>
        <w:t xml:space="preserve"> </w:t>
      </w:r>
      <w:r w:rsidRPr="0047203A">
        <w:rPr>
          <w:b/>
          <w:color w:val="000000"/>
        </w:rPr>
        <w:t>Φ</w:t>
      </w:r>
      <w:r w:rsidR="002122DD">
        <w:rPr>
          <w:b/>
          <w:color w:val="000000"/>
        </w:rPr>
        <w:t xml:space="preserve"> </w:t>
      </w:r>
      <w:r w:rsidRPr="0047203A">
        <w:rPr>
          <w:color w:val="000000"/>
        </w:rPr>
        <w:t>factor (≤1), according to</w:t>
      </w:r>
      <w:r w:rsidR="002122DD">
        <w:rPr>
          <w:color w:val="000000"/>
        </w:rPr>
        <w:t xml:space="preserve"> the</w:t>
      </w:r>
      <w:r w:rsidRPr="0047203A">
        <w:rPr>
          <w:color w:val="000000"/>
        </w:rPr>
        <w:t xml:space="preserve"> EC 6.</w:t>
      </w:r>
    </w:p>
    <w:p w:rsidR="003C49C7" w:rsidRPr="0047203A" w:rsidRDefault="003C49C7" w:rsidP="003C49C7">
      <w:pPr>
        <w:pStyle w:val="05-ArticleText"/>
        <w:rPr>
          <w:color w:val="000000"/>
        </w:rPr>
      </w:pPr>
      <w:r w:rsidRPr="0047203A">
        <w:rPr>
          <w:color w:val="000000"/>
        </w:rPr>
        <w:t xml:space="preserve">The </w:t>
      </w:r>
      <w:proofErr w:type="gramStart"/>
      <w:r w:rsidR="002122DD">
        <w:rPr>
          <w:color w:val="000000"/>
        </w:rPr>
        <w:t>new</w:t>
      </w:r>
      <w:proofErr w:type="gramEnd"/>
      <w:r w:rsidRPr="0047203A">
        <w:rPr>
          <w:color w:val="000000"/>
        </w:rPr>
        <w:t xml:space="preserve"> Greek Code allows a simpler approach as well, based on semi-empirical data [43-45], according to the di</w:t>
      </w:r>
      <w:r w:rsidRPr="0047203A">
        <w:rPr>
          <w:color w:val="000000"/>
        </w:rPr>
        <w:t>a</w:t>
      </w:r>
      <w:r w:rsidRPr="0047203A">
        <w:rPr>
          <w:color w:val="000000"/>
        </w:rPr>
        <w:t>gram here below. To this end, it is pointed out that the def</w:t>
      </w:r>
      <w:r w:rsidRPr="0047203A">
        <w:rPr>
          <w:color w:val="000000"/>
        </w:rPr>
        <w:t>i</w:t>
      </w:r>
      <w:r w:rsidRPr="0047203A">
        <w:rPr>
          <w:color w:val="000000"/>
        </w:rPr>
        <w:t xml:space="preserve">nition of </w:t>
      </w:r>
      <w:r w:rsidRPr="0047203A">
        <w:rPr>
          <w:b/>
          <w:color w:val="000000"/>
        </w:rPr>
        <w:t>λ</w:t>
      </w:r>
      <w:r w:rsidR="002122DD">
        <w:rPr>
          <w:b/>
          <w:color w:val="000000"/>
        </w:rPr>
        <w:t xml:space="preserve"> </w:t>
      </w:r>
      <w:r w:rsidRPr="0047203A">
        <w:rPr>
          <w:color w:val="000000"/>
        </w:rPr>
        <w:t xml:space="preserve">is somehow different according to </w:t>
      </w:r>
      <w:r w:rsidR="002122DD">
        <w:rPr>
          <w:color w:val="000000"/>
        </w:rPr>
        <w:t xml:space="preserve">the </w:t>
      </w:r>
      <w:r w:rsidRPr="0047203A">
        <w:rPr>
          <w:color w:val="000000"/>
        </w:rPr>
        <w:t>EC 8-1, that of λ = min. (</w:t>
      </w:r>
      <w:proofErr w:type="gramStart"/>
      <w:r w:rsidRPr="0047203A">
        <w:rPr>
          <w:color w:val="000000"/>
        </w:rPr>
        <w:t>h;</w:t>
      </w:r>
      <w:proofErr w:type="gramEnd"/>
      <w:r w:rsidRPr="0047203A">
        <w:rPr>
          <w:color w:val="000000"/>
        </w:rPr>
        <w:t>ℓ)/t, while for infill panels with λ</w:t>
      </w:r>
      <w:r w:rsidR="002122DD">
        <w:rPr>
          <w:color w:val="000000"/>
        </w:rPr>
        <w:t xml:space="preserve"> </w:t>
      </w:r>
      <w:r w:rsidRPr="0047203A">
        <w:rPr>
          <w:color w:val="000000"/>
        </w:rPr>
        <w:t>&gt; 15 particular attention should be paid (see § 2h of this paper).</w:t>
      </w:r>
    </w:p>
    <w:p w:rsidR="003C49C7" w:rsidRPr="0047203A" w:rsidRDefault="00AD35A8" w:rsidP="003C49C7">
      <w:pPr>
        <w:spacing w:after="120"/>
        <w:jc w:val="center"/>
        <w:rPr>
          <w:color w:val="000000"/>
          <w:sz w:val="20"/>
          <w:szCs w:val="20"/>
        </w:rPr>
      </w:pPr>
      <w:r>
        <w:rPr>
          <w:noProof/>
          <w:color w:val="000000"/>
          <w:sz w:val="20"/>
          <w:szCs w:val="20"/>
        </w:rPr>
        <w:lastRenderedPageBreak/>
        <w:drawing>
          <wp:inline distT="0" distB="0" distL="0" distR="0">
            <wp:extent cx="2834640" cy="2520910"/>
            <wp:effectExtent l="0" t="0" r="381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4640" cy="2520910"/>
                    </a:xfrm>
                    <a:prstGeom prst="rect">
                      <a:avLst/>
                    </a:prstGeom>
                    <a:noFill/>
                  </pic:spPr>
                </pic:pic>
              </a:graphicData>
            </a:graphic>
          </wp:inline>
        </w:drawing>
      </w:r>
    </w:p>
    <w:p w:rsidR="003C49C7" w:rsidRPr="0047203A" w:rsidRDefault="003C49C7" w:rsidP="003C49C7">
      <w:pPr>
        <w:pStyle w:val="05-ArticleText"/>
        <w:ind w:firstLine="0"/>
        <w:rPr>
          <w:color w:val="000000"/>
          <w:sz w:val="18"/>
        </w:rPr>
      </w:pPr>
      <w:proofErr w:type="gramStart"/>
      <w:r w:rsidRPr="0047203A">
        <w:rPr>
          <w:b/>
          <w:bCs/>
          <w:color w:val="000000"/>
          <w:kern w:val="24"/>
          <w:sz w:val="18"/>
        </w:rPr>
        <w:t>Fig.</w:t>
      </w:r>
      <w:proofErr w:type="gramEnd"/>
      <w:r w:rsidRPr="0047203A">
        <w:rPr>
          <w:b/>
          <w:bCs/>
          <w:color w:val="000000"/>
          <w:kern w:val="24"/>
          <w:sz w:val="18"/>
        </w:rPr>
        <w:t xml:space="preserve"> (4).</w:t>
      </w:r>
      <w:r w:rsidRPr="0047203A">
        <w:rPr>
          <w:bCs/>
          <w:color w:val="000000"/>
          <w:kern w:val="24"/>
          <w:sz w:val="18"/>
        </w:rPr>
        <w:t xml:space="preserve"> </w:t>
      </w:r>
      <w:r w:rsidRPr="0047203A">
        <w:rPr>
          <w:color w:val="000000"/>
          <w:sz w:val="18"/>
        </w:rPr>
        <w:t>Reduction of out-of-plane resistance(s).</w:t>
      </w:r>
    </w:p>
    <w:p w:rsidR="003C49C7" w:rsidRPr="0047203A" w:rsidRDefault="003C49C7" w:rsidP="003C49C7">
      <w:pPr>
        <w:pStyle w:val="06-Heading-1"/>
        <w:rPr>
          <w:color w:val="000000"/>
        </w:rPr>
      </w:pPr>
      <w:r w:rsidRPr="0047203A">
        <w:rPr>
          <w:color w:val="000000"/>
        </w:rPr>
        <w:t>NOTE</w:t>
      </w:r>
    </w:p>
    <w:p w:rsidR="003C49C7" w:rsidRPr="0047203A" w:rsidRDefault="003C49C7" w:rsidP="003C49C7">
      <w:pPr>
        <w:pStyle w:val="05-ArticleText"/>
        <w:ind w:firstLine="0"/>
        <w:rPr>
          <w:color w:val="000000"/>
        </w:rPr>
      </w:pPr>
      <w:r w:rsidRPr="0047203A">
        <w:rPr>
          <w:color w:val="000000"/>
        </w:rPr>
        <w:tab/>
        <w:t xml:space="preserve">Many tests and studies have been devoted on face-loading or out-of-plane loading of URM infills and their compression membrane or arching action in resisting such an EQ loading, see, for example, [27, 46], or the extensive work of R. Angel </w:t>
      </w:r>
      <w:r w:rsidRPr="0047203A">
        <w:rPr>
          <w:i/>
          <w:color w:val="000000"/>
        </w:rPr>
        <w:t>et al</w:t>
      </w:r>
      <w:r w:rsidRPr="0047203A">
        <w:rPr>
          <w:color w:val="000000"/>
        </w:rPr>
        <w:t>. [47].</w:t>
      </w:r>
    </w:p>
    <w:p w:rsidR="003C49C7" w:rsidRPr="0047203A" w:rsidRDefault="003C49C7" w:rsidP="003C49C7">
      <w:pPr>
        <w:pStyle w:val="05-ArticleText"/>
        <w:rPr>
          <w:color w:val="000000"/>
        </w:rPr>
      </w:pPr>
      <w:r w:rsidRPr="0047203A">
        <w:rPr>
          <w:color w:val="000000"/>
        </w:rPr>
        <w:t xml:space="preserve">According to </w:t>
      </w:r>
      <w:r w:rsidR="00E73F62">
        <w:rPr>
          <w:color w:val="000000"/>
        </w:rPr>
        <w:t xml:space="preserve">the </w:t>
      </w:r>
      <w:r w:rsidRPr="0047203A">
        <w:rPr>
          <w:color w:val="000000"/>
        </w:rPr>
        <w:t>FEMA</w:t>
      </w:r>
      <w:r w:rsidR="003D3C30">
        <w:rPr>
          <w:color w:val="000000"/>
        </w:rPr>
        <w:t>,</w:t>
      </w:r>
      <w:r w:rsidRPr="0047203A">
        <w:rPr>
          <w:color w:val="000000"/>
        </w:rPr>
        <w:t xml:space="preserve"> [27], URM infills need not to b</w:t>
      </w:r>
      <w:r w:rsidR="003D3C30">
        <w:rPr>
          <w:color w:val="000000"/>
        </w:rPr>
        <w:t>e</w:t>
      </w:r>
      <w:r w:rsidRPr="0047203A">
        <w:rPr>
          <w:color w:val="000000"/>
        </w:rPr>
        <w:t xml:space="preserve"> analyzed for face-loading (duri</w:t>
      </w:r>
      <w:r w:rsidR="005D3390">
        <w:rPr>
          <w:color w:val="000000"/>
        </w:rPr>
        <w:t>ng an EQ) meeting certain requi</w:t>
      </w:r>
      <w:r w:rsidRPr="0047203A">
        <w:rPr>
          <w:color w:val="000000"/>
        </w:rPr>
        <w:t>rements for membrane or arching actions, i.e. if (</w:t>
      </w:r>
      <w:proofErr w:type="spellStart"/>
      <w:r w:rsidRPr="0047203A">
        <w:rPr>
          <w:color w:val="000000"/>
        </w:rPr>
        <w:t>i</w:t>
      </w:r>
      <w:proofErr w:type="spellEnd"/>
      <w:r w:rsidRPr="0047203A">
        <w:rPr>
          <w:color w:val="000000"/>
        </w:rPr>
        <w:t>) the RC frame components have sufficient stiffness and strength to resist thrusts from such an action, (ii) the infills are in full contact with the bounding elements, and (iii) their slende</w:t>
      </w:r>
      <w:r w:rsidRPr="0047203A">
        <w:rPr>
          <w:color w:val="000000"/>
        </w:rPr>
        <w:t>r</w:t>
      </w:r>
      <w:r w:rsidRPr="0047203A">
        <w:rPr>
          <w:color w:val="000000"/>
        </w:rPr>
        <w:t>ness ratio h/t is lower than 8 for high seismic zones and PL A up to 15 for low seismic zones and PL B.</w:t>
      </w:r>
    </w:p>
    <w:p w:rsidR="003C49C7" w:rsidRPr="0047203A" w:rsidRDefault="003C49C7" w:rsidP="003C49C7">
      <w:pPr>
        <w:pStyle w:val="06-Heading-1"/>
        <w:rPr>
          <w:color w:val="000000"/>
          <w:lang w:val="en-US"/>
        </w:rPr>
      </w:pPr>
      <w:r w:rsidRPr="0047203A">
        <w:rPr>
          <w:color w:val="000000"/>
          <w:lang w:val="en-US"/>
        </w:rPr>
        <w:t>6. MODELS AND RESISTANCES OF URM INFILLS</w:t>
      </w:r>
    </w:p>
    <w:p w:rsidR="003C49C7" w:rsidRPr="0047203A" w:rsidRDefault="003C49C7" w:rsidP="003C49C7">
      <w:pPr>
        <w:pStyle w:val="07-Heading-2"/>
        <w:rPr>
          <w:color w:val="000000"/>
        </w:rPr>
      </w:pPr>
      <w:r w:rsidRPr="0047203A">
        <w:rPr>
          <w:color w:val="000000"/>
        </w:rPr>
        <w:t>6.1. General Aspects</w:t>
      </w:r>
    </w:p>
    <w:p w:rsidR="003C49C7" w:rsidRPr="0047203A" w:rsidRDefault="003C49C7" w:rsidP="003C49C7">
      <w:pPr>
        <w:pStyle w:val="05-ArticleText"/>
        <w:rPr>
          <w:color w:val="000000"/>
        </w:rPr>
      </w:pPr>
      <w:r w:rsidRPr="0047203A">
        <w:rPr>
          <w:color w:val="000000"/>
        </w:rPr>
        <w:t xml:space="preserve">The models adopted by the </w:t>
      </w:r>
      <w:proofErr w:type="spellStart"/>
      <w:r w:rsidRPr="0047203A">
        <w:rPr>
          <w:color w:val="000000"/>
        </w:rPr>
        <w:t>nGCI</w:t>
      </w:r>
      <w:proofErr w:type="spellEnd"/>
      <w:r w:rsidRPr="0047203A">
        <w:rPr>
          <w:color w:val="000000"/>
        </w:rPr>
        <w:t xml:space="preserve"> are those of shear pa</w:t>
      </w:r>
      <w:r w:rsidRPr="0047203A">
        <w:rPr>
          <w:color w:val="000000"/>
        </w:rPr>
        <w:t>n</w:t>
      </w:r>
      <w:r w:rsidRPr="0047203A">
        <w:rPr>
          <w:color w:val="000000"/>
        </w:rPr>
        <w:t>el(s) (§ 6.2) and of</w:t>
      </w:r>
      <w:r w:rsidR="00DC7F85">
        <w:rPr>
          <w:color w:val="000000"/>
        </w:rPr>
        <w:t xml:space="preserve"> </w:t>
      </w:r>
      <w:r w:rsidRPr="0047203A">
        <w:rPr>
          <w:color w:val="000000"/>
        </w:rPr>
        <w:t>equivalent strut(s) (§ 6.3), together with the r</w:t>
      </w:r>
      <w:r w:rsidR="00DC7F85">
        <w:rPr>
          <w:color w:val="000000"/>
        </w:rPr>
        <w:t>elated resistance characteristic</w:t>
      </w:r>
      <w:r w:rsidRPr="0047203A">
        <w:rPr>
          <w:color w:val="000000"/>
        </w:rPr>
        <w:t xml:space="preserve">s, which depend </w:t>
      </w:r>
      <w:proofErr w:type="gramStart"/>
      <w:r w:rsidRPr="0047203A">
        <w:rPr>
          <w:color w:val="000000"/>
        </w:rPr>
        <w:t>on :</w:t>
      </w:r>
      <w:proofErr w:type="gramEnd"/>
    </w:p>
    <w:p w:rsidR="003C49C7" w:rsidRPr="0047203A" w:rsidRDefault="003C49C7" w:rsidP="003C49C7">
      <w:pPr>
        <w:pStyle w:val="05-ArticleText"/>
        <w:numPr>
          <w:ilvl w:val="0"/>
          <w:numId w:val="13"/>
        </w:numPr>
        <w:ind w:left="284" w:hanging="284"/>
        <w:rPr>
          <w:color w:val="000000"/>
        </w:rPr>
      </w:pPr>
      <w:r w:rsidRPr="0047203A">
        <w:rPr>
          <w:color w:val="000000"/>
        </w:rPr>
        <w:t xml:space="preserve">Both the constituent materials (perforated clay bricks and low strength mortars), the bonding and the construction itself or any damage (§ 7), as well as </w:t>
      </w:r>
    </w:p>
    <w:p w:rsidR="003C49C7" w:rsidRPr="0047203A" w:rsidRDefault="003C49C7" w:rsidP="003C49C7">
      <w:pPr>
        <w:pStyle w:val="05-ArticleText"/>
        <w:numPr>
          <w:ilvl w:val="0"/>
          <w:numId w:val="13"/>
        </w:numPr>
        <w:ind w:left="284" w:hanging="284"/>
        <w:rPr>
          <w:color w:val="000000"/>
        </w:rPr>
      </w:pPr>
      <w:r w:rsidRPr="0047203A">
        <w:rPr>
          <w:color w:val="000000"/>
        </w:rPr>
        <w:t xml:space="preserve">The “contact” lengths between the RC framing elements and the infill panels, which in turn depend on </w:t>
      </w:r>
      <w:proofErr w:type="spellStart"/>
      <w:r w:rsidRPr="0047203A">
        <w:rPr>
          <w:color w:val="000000"/>
        </w:rPr>
        <w:t>interstorey</w:t>
      </w:r>
      <w:proofErr w:type="spellEnd"/>
      <w:r w:rsidRPr="0047203A">
        <w:rPr>
          <w:color w:val="000000"/>
        </w:rPr>
        <w:t xml:space="preserve"> drift and possible damage.</w:t>
      </w:r>
    </w:p>
    <w:p w:rsidR="003363DD" w:rsidRDefault="003C49C7" w:rsidP="003363DD">
      <w:pPr>
        <w:pStyle w:val="05-ArticleText"/>
        <w:rPr>
          <w:color w:val="000000"/>
        </w:rPr>
      </w:pPr>
      <w:r w:rsidRPr="0047203A">
        <w:rPr>
          <w:color w:val="000000"/>
        </w:rPr>
        <w:t>Therefore, geometrical data entering and formulating r</w:t>
      </w:r>
      <w:r w:rsidRPr="0047203A">
        <w:rPr>
          <w:color w:val="000000"/>
        </w:rPr>
        <w:t>e</w:t>
      </w:r>
      <w:r w:rsidRPr="0047203A">
        <w:rPr>
          <w:color w:val="000000"/>
        </w:rPr>
        <w:t>sistances, are, in fact, related to the foreseen degree of da</w:t>
      </w:r>
      <w:r w:rsidRPr="0047203A">
        <w:rPr>
          <w:color w:val="000000"/>
        </w:rPr>
        <w:t>m</w:t>
      </w:r>
      <w:r w:rsidRPr="0047203A">
        <w:rPr>
          <w:color w:val="000000"/>
        </w:rPr>
        <w:t>age, i.e. the Performance Level (only PL A or B for URM infill panels, see §§ 3b and 3d). The simplified models a</w:t>
      </w:r>
      <w:r w:rsidRPr="0047203A">
        <w:rPr>
          <w:color w:val="000000"/>
        </w:rPr>
        <w:t>c</w:t>
      </w:r>
      <w:r w:rsidRPr="0047203A">
        <w:rPr>
          <w:color w:val="000000"/>
        </w:rPr>
        <w:t>count for post cracking and cyclic seismic actions and hyste</w:t>
      </w:r>
      <w:r w:rsidR="00DC7F85">
        <w:rPr>
          <w:color w:val="000000"/>
        </w:rPr>
        <w:softHyphen/>
      </w:r>
      <w:r w:rsidRPr="0047203A">
        <w:rPr>
          <w:color w:val="000000"/>
        </w:rPr>
        <w:t>retic behavior, i.e. for 3 full load reversals (3 full cycles) for any imposed deformation, and they are meant for linear and push-over analyses. Nevertheless, it should be kept in mind that URΜ infills is a “material” with widely ranging prope</w:t>
      </w:r>
      <w:r w:rsidRPr="0047203A">
        <w:rPr>
          <w:color w:val="000000"/>
        </w:rPr>
        <w:t>r</w:t>
      </w:r>
      <w:r w:rsidRPr="0047203A">
        <w:rPr>
          <w:color w:val="000000"/>
        </w:rPr>
        <w:t>ties and characteristics.</w:t>
      </w:r>
    </w:p>
    <w:p w:rsidR="003C49C7" w:rsidRPr="0047203A" w:rsidRDefault="003C49C7" w:rsidP="003363DD">
      <w:pPr>
        <w:pStyle w:val="05-ArticleText"/>
        <w:rPr>
          <w:color w:val="000000"/>
        </w:rPr>
      </w:pPr>
      <w:r w:rsidRPr="0047203A">
        <w:rPr>
          <w:color w:val="000000"/>
        </w:rPr>
        <w:t xml:space="preserve">In the following paragraphs the relevant models are shortly presented and discussed, based mainly on </w:t>
      </w:r>
      <w:proofErr w:type="spellStart"/>
      <w:proofErr w:type="gramStart"/>
      <w:r w:rsidRPr="0047203A">
        <w:rPr>
          <w:color w:val="000000"/>
        </w:rPr>
        <w:t>greek</w:t>
      </w:r>
      <w:proofErr w:type="spellEnd"/>
      <w:proofErr w:type="gramEnd"/>
      <w:r w:rsidRPr="0047203A">
        <w:rPr>
          <w:color w:val="000000"/>
        </w:rPr>
        <w:t xml:space="preserve"> data, </w:t>
      </w:r>
      <w:r w:rsidRPr="0047203A">
        <w:rPr>
          <w:color w:val="000000"/>
        </w:rPr>
        <w:lastRenderedPageBreak/>
        <w:t xml:space="preserve">while in APPENDIX E additional and more detailed data are given for </w:t>
      </w:r>
      <w:proofErr w:type="spellStart"/>
      <w:r w:rsidRPr="0047203A">
        <w:rPr>
          <w:color w:val="000000"/>
        </w:rPr>
        <w:t>greek</w:t>
      </w:r>
      <w:proofErr w:type="spellEnd"/>
      <w:r w:rsidRPr="0047203A">
        <w:rPr>
          <w:color w:val="000000"/>
        </w:rPr>
        <w:t xml:space="preserve"> URM infills. To this end, emphasis is given on the fact that the foreseen “deformation” of masonry (for both models) is generally higher than that anticipated for plain URM</w:t>
      </w:r>
      <w:r w:rsidR="00DC7F85">
        <w:rPr>
          <w:color w:val="000000"/>
        </w:rPr>
        <w:t>s</w:t>
      </w:r>
      <w:r w:rsidRPr="0047203A">
        <w:rPr>
          <w:color w:val="000000"/>
        </w:rPr>
        <w:t>, thanks to the “confinement” offered by the RC elements which in turn is higher the stronger the frame.</w:t>
      </w:r>
    </w:p>
    <w:p w:rsidR="003C49C7" w:rsidRPr="0047203A" w:rsidRDefault="003C49C7" w:rsidP="003C49C7">
      <w:pPr>
        <w:pStyle w:val="05-ArticleText"/>
        <w:rPr>
          <w:color w:val="000000"/>
        </w:rPr>
      </w:pPr>
      <w:r w:rsidRPr="0047203A">
        <w:rPr>
          <w:color w:val="000000"/>
        </w:rPr>
        <w:t>In principle, mean resistances given for the 2 models are meant for PL B, i.e. life and property protection, while for PL A, i.e. immediate use and function (of the building), r</w:t>
      </w:r>
      <w:r w:rsidRPr="0047203A">
        <w:rPr>
          <w:color w:val="000000"/>
        </w:rPr>
        <w:t>e</w:t>
      </w:r>
      <w:r w:rsidRPr="0047203A">
        <w:rPr>
          <w:color w:val="000000"/>
        </w:rPr>
        <w:t>sistances could be increased by 50% (if more precise and reliable data are missing).</w:t>
      </w:r>
    </w:p>
    <w:p w:rsidR="003C49C7" w:rsidRPr="0047203A" w:rsidRDefault="003C49C7" w:rsidP="003C49C7">
      <w:pPr>
        <w:pStyle w:val="07-Heading-2"/>
        <w:rPr>
          <w:color w:val="000000"/>
        </w:rPr>
      </w:pPr>
      <w:r w:rsidRPr="0047203A">
        <w:rPr>
          <w:color w:val="000000"/>
        </w:rPr>
        <w:t>NOTE</w:t>
      </w:r>
    </w:p>
    <w:p w:rsidR="003C49C7" w:rsidRPr="0047203A" w:rsidRDefault="003C49C7" w:rsidP="003C49C7">
      <w:pPr>
        <w:pStyle w:val="05-ArticleText"/>
        <w:rPr>
          <w:color w:val="000000"/>
        </w:rPr>
      </w:pPr>
      <w:r w:rsidRPr="0047203A">
        <w:rPr>
          <w:color w:val="000000"/>
        </w:rPr>
        <w:t>A state-of-the-art on models for URM infills could be found in [24, 48], as well as in [49]; almost all of them b</w:t>
      </w:r>
      <w:r w:rsidRPr="0047203A">
        <w:rPr>
          <w:color w:val="000000"/>
        </w:rPr>
        <w:t>e</w:t>
      </w:r>
      <w:r w:rsidRPr="0047203A">
        <w:rPr>
          <w:color w:val="000000"/>
        </w:rPr>
        <w:t>long in 2 main categories, that of local-</w:t>
      </w:r>
      <w:r w:rsidR="008D75A0">
        <w:rPr>
          <w:color w:val="000000"/>
        </w:rPr>
        <w:t xml:space="preserve"> </w:t>
      </w:r>
      <w:r w:rsidRPr="0047203A">
        <w:rPr>
          <w:color w:val="000000"/>
        </w:rPr>
        <w:t>or micro-models and that of simplified- or macro-models.</w:t>
      </w:r>
    </w:p>
    <w:p w:rsidR="003C49C7" w:rsidRPr="0047203A" w:rsidRDefault="003C49C7" w:rsidP="003C49C7">
      <w:pPr>
        <w:pStyle w:val="05-ArticleText"/>
        <w:rPr>
          <w:color w:val="000000"/>
        </w:rPr>
      </w:pPr>
      <w:r w:rsidRPr="0047203A">
        <w:rPr>
          <w:color w:val="000000"/>
        </w:rPr>
        <w:t>Micro-models (even complex non-linear ones) are based on finite element methods (FEMs) for the infill panel itself as well as for the interface (mortar joint) between the panel and the bounding RC frame, see, e.g., [23, 50-56].</w:t>
      </w:r>
    </w:p>
    <w:p w:rsidR="003C49C7" w:rsidRPr="0047203A" w:rsidRDefault="003C49C7" w:rsidP="003C49C7">
      <w:pPr>
        <w:pStyle w:val="05-ArticleText"/>
        <w:rPr>
          <w:color w:val="000000"/>
        </w:rPr>
      </w:pPr>
      <w:r w:rsidRPr="0047203A">
        <w:rPr>
          <w:color w:val="000000"/>
        </w:rPr>
        <w:t>Macro-models, generally simplified and suitable for global analyses, are based on shear panels (with simple or complex nodes, isotropic or orthotropic, with infills as h</w:t>
      </w:r>
      <w:r w:rsidRPr="0047203A">
        <w:rPr>
          <w:color w:val="000000"/>
        </w:rPr>
        <w:t>o</w:t>
      </w:r>
      <w:r w:rsidRPr="0047203A">
        <w:rPr>
          <w:color w:val="000000"/>
        </w:rPr>
        <w:t>mogeneous materials or under smeared cracking), on shear beams or shear springs, or on trusses or struts (single or do</w:t>
      </w:r>
      <w:r w:rsidRPr="0047203A">
        <w:rPr>
          <w:color w:val="000000"/>
        </w:rPr>
        <w:t>u</w:t>
      </w:r>
      <w:r w:rsidRPr="0047203A">
        <w:rPr>
          <w:color w:val="000000"/>
        </w:rPr>
        <w:t>ble or triple, or in sets), see, e.g.</w:t>
      </w:r>
      <w:r w:rsidR="008D75A0">
        <w:rPr>
          <w:color w:val="000000"/>
        </w:rPr>
        <w:t>,</w:t>
      </w:r>
      <w:r w:rsidRPr="0047203A">
        <w:rPr>
          <w:color w:val="000000"/>
        </w:rPr>
        <w:t xml:space="preserve"> [10, 11, 25, 27, 38, 57-60].</w:t>
      </w:r>
    </w:p>
    <w:p w:rsidR="003C49C7" w:rsidRPr="0047203A" w:rsidRDefault="003C49C7" w:rsidP="003C49C7">
      <w:pPr>
        <w:pStyle w:val="07-Heading-2"/>
        <w:rPr>
          <w:color w:val="000000"/>
        </w:rPr>
      </w:pPr>
      <w:r w:rsidRPr="0047203A">
        <w:rPr>
          <w:color w:val="000000"/>
        </w:rPr>
        <w:t>6.2. Model Based on Shear Panel(s)</w:t>
      </w:r>
    </w:p>
    <w:p w:rsidR="003C49C7" w:rsidRPr="0047203A" w:rsidRDefault="003C49C7" w:rsidP="003C49C7">
      <w:pPr>
        <w:pStyle w:val="05-ArticleText"/>
        <w:rPr>
          <w:color w:val="000000"/>
        </w:rPr>
      </w:pPr>
      <w:r w:rsidRPr="0047203A">
        <w:rPr>
          <w:color w:val="000000"/>
        </w:rPr>
        <w:t>The relevant general aspects have been presented in § 6.1, as well as in §§ 4 and 5, while remarks about the co</w:t>
      </w:r>
      <w:r w:rsidRPr="0047203A">
        <w:rPr>
          <w:color w:val="000000"/>
        </w:rPr>
        <w:t>m</w:t>
      </w:r>
      <w:r w:rsidRPr="0047203A">
        <w:rPr>
          <w:color w:val="000000"/>
        </w:rPr>
        <w:t>patibility of this model with that of equivalent strut(s) are discussed in §§ 6.3 and 6.4. The effect of any damage is pr</w:t>
      </w:r>
      <w:r w:rsidRPr="0047203A">
        <w:rPr>
          <w:color w:val="000000"/>
        </w:rPr>
        <w:t>e</w:t>
      </w:r>
      <w:r w:rsidRPr="0047203A">
        <w:rPr>
          <w:color w:val="000000"/>
        </w:rPr>
        <w:t xml:space="preserve">sented in § 7. The model is presented in the following Fig. 5, with </w:t>
      </w:r>
      <w:r w:rsidRPr="0047203A">
        <w:rPr>
          <w:b/>
          <w:color w:val="000000"/>
        </w:rPr>
        <w:t>ℓ</w:t>
      </w:r>
      <w:r w:rsidRPr="0047203A">
        <w:rPr>
          <w:color w:val="000000"/>
        </w:rPr>
        <w:t xml:space="preserve"> and </w:t>
      </w:r>
      <w:r w:rsidRPr="0047203A">
        <w:rPr>
          <w:b/>
          <w:color w:val="000000"/>
        </w:rPr>
        <w:t>h</w:t>
      </w:r>
      <w:r w:rsidRPr="0047203A">
        <w:rPr>
          <w:color w:val="000000"/>
        </w:rPr>
        <w:t xml:space="preserve"> the</w:t>
      </w:r>
      <w:r w:rsidR="008D75A0">
        <w:rPr>
          <w:color w:val="000000"/>
        </w:rPr>
        <w:t xml:space="preserve"> </w:t>
      </w:r>
      <w:r w:rsidRPr="0047203A">
        <w:rPr>
          <w:color w:val="000000"/>
        </w:rPr>
        <w:t>clear panel dimensions and α = h/ℓ the a</w:t>
      </w:r>
      <w:r w:rsidRPr="0047203A">
        <w:rPr>
          <w:color w:val="000000"/>
        </w:rPr>
        <w:t>s</w:t>
      </w:r>
      <w:r w:rsidRPr="0047203A">
        <w:rPr>
          <w:color w:val="000000"/>
        </w:rPr>
        <w:t>pect ratio of the infill</w:t>
      </w:r>
      <w:r w:rsidR="008D75A0">
        <w:rPr>
          <w:color w:val="000000"/>
        </w:rPr>
        <w:t xml:space="preserve"> </w:t>
      </w:r>
      <w:r w:rsidRPr="0047203A">
        <w:rPr>
          <w:color w:val="000000"/>
        </w:rPr>
        <w:t>panel (α</w:t>
      </w:r>
      <w:r w:rsidR="008D75A0">
        <w:rPr>
          <w:color w:val="000000"/>
        </w:rPr>
        <w:t xml:space="preserve"> </w:t>
      </w:r>
      <w:r w:rsidRPr="0047203A">
        <w:rPr>
          <w:color w:val="000000"/>
        </w:rPr>
        <w:t>&lt; 1).</w:t>
      </w:r>
    </w:p>
    <w:p w:rsidR="003C49C7" w:rsidRPr="0047203A" w:rsidRDefault="00AD35A8" w:rsidP="003C49C7">
      <w:pPr>
        <w:tabs>
          <w:tab w:val="left" w:pos="4644"/>
          <w:tab w:val="left" w:pos="10188"/>
        </w:tabs>
        <w:jc w:val="center"/>
        <w:rPr>
          <w:rFonts w:eastAsia="Calibri"/>
          <w:color w:val="000000"/>
          <w:sz w:val="20"/>
          <w:szCs w:val="20"/>
        </w:rPr>
      </w:pPr>
      <w:r>
        <w:rPr>
          <w:rFonts w:eastAsia="Calibri"/>
          <w:noProof/>
          <w:color w:val="000000"/>
          <w:sz w:val="20"/>
          <w:szCs w:val="20"/>
        </w:rPr>
        <w:drawing>
          <wp:inline distT="0" distB="0" distL="0" distR="0">
            <wp:extent cx="2014855" cy="1076325"/>
            <wp:effectExtent l="0" t="0" r="4445" b="9525"/>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4855" cy="1076325"/>
                    </a:xfrm>
                    <a:prstGeom prst="rect">
                      <a:avLst/>
                    </a:prstGeom>
                    <a:noFill/>
                    <a:ln>
                      <a:noFill/>
                    </a:ln>
                  </pic:spPr>
                </pic:pic>
              </a:graphicData>
            </a:graphic>
          </wp:inline>
        </w:drawing>
      </w:r>
    </w:p>
    <w:p w:rsidR="003C49C7" w:rsidRPr="00FB22A0" w:rsidRDefault="003C49C7" w:rsidP="003C49C7">
      <w:pPr>
        <w:pStyle w:val="05-ArticleText"/>
        <w:ind w:firstLine="0"/>
        <w:rPr>
          <w:rFonts w:eastAsia="Times New Roman"/>
          <w:color w:val="000000"/>
          <w:sz w:val="18"/>
          <w:szCs w:val="18"/>
        </w:rPr>
      </w:pPr>
      <w:proofErr w:type="gramStart"/>
      <w:r w:rsidRPr="00FB22A0">
        <w:rPr>
          <w:b/>
          <w:bCs/>
          <w:color w:val="000000"/>
          <w:kern w:val="24"/>
          <w:sz w:val="18"/>
          <w:szCs w:val="18"/>
        </w:rPr>
        <w:t>Fig.</w:t>
      </w:r>
      <w:proofErr w:type="gramEnd"/>
      <w:r w:rsidRPr="00FB22A0">
        <w:rPr>
          <w:b/>
          <w:bCs/>
          <w:color w:val="000000"/>
          <w:kern w:val="24"/>
          <w:sz w:val="18"/>
          <w:szCs w:val="18"/>
        </w:rPr>
        <w:t xml:space="preserve"> (5.1).</w:t>
      </w:r>
      <w:r w:rsidRPr="00FB22A0">
        <w:rPr>
          <w:bCs/>
          <w:color w:val="000000"/>
          <w:kern w:val="24"/>
          <w:sz w:val="18"/>
          <w:szCs w:val="18"/>
        </w:rPr>
        <w:t xml:space="preserve"> Orthotropic (or “equivalent” isotropic</w:t>
      </w:r>
      <w:r w:rsidR="008D75A0" w:rsidRPr="00FB22A0">
        <w:rPr>
          <w:bCs/>
          <w:color w:val="000000"/>
          <w:kern w:val="24"/>
          <w:sz w:val="18"/>
          <w:szCs w:val="18"/>
        </w:rPr>
        <w:t>)</w:t>
      </w:r>
      <w:r w:rsidRPr="00FB22A0">
        <w:rPr>
          <w:bCs/>
          <w:color w:val="000000"/>
          <w:kern w:val="24"/>
          <w:sz w:val="18"/>
          <w:szCs w:val="18"/>
        </w:rPr>
        <w:t xml:space="preserve"> </w:t>
      </w:r>
      <w:r w:rsidRPr="00FB22A0">
        <w:rPr>
          <w:rFonts w:eastAsia="Calibri"/>
          <w:bCs/>
          <w:color w:val="000000"/>
          <w:kern w:val="24"/>
          <w:sz w:val="18"/>
          <w:szCs w:val="18"/>
        </w:rPr>
        <w:t>shear panel.</w:t>
      </w:r>
    </w:p>
    <w:p w:rsidR="003C49C7" w:rsidRPr="0047203A" w:rsidRDefault="00AD35A8" w:rsidP="003C49C7">
      <w:pPr>
        <w:pStyle w:val="13-Figure"/>
        <w:framePr w:w="0" w:hSpace="0" w:vSpace="0" w:wrap="auto" w:hAnchor="text" w:xAlign="left" w:yAlign="inline"/>
        <w:spacing w:after="0" w:line="240" w:lineRule="auto"/>
        <w:jc w:val="center"/>
        <w:rPr>
          <w:color w:val="000000"/>
        </w:rPr>
      </w:pPr>
      <w:r>
        <w:rPr>
          <w:rFonts w:eastAsia="Calibri"/>
          <w:noProof/>
          <w:color w:val="000000"/>
          <w:sz w:val="20"/>
        </w:rPr>
        <w:drawing>
          <wp:inline distT="0" distB="0" distL="0" distR="0">
            <wp:extent cx="2738755" cy="1428750"/>
            <wp:effectExtent l="0" t="0" r="0" b="0"/>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38755" cy="1428750"/>
                    </a:xfrm>
                    <a:prstGeom prst="rect">
                      <a:avLst/>
                    </a:prstGeom>
                    <a:noFill/>
                    <a:ln>
                      <a:noFill/>
                    </a:ln>
                  </pic:spPr>
                </pic:pic>
              </a:graphicData>
            </a:graphic>
          </wp:inline>
        </w:drawing>
      </w:r>
    </w:p>
    <w:p w:rsidR="003C49C7" w:rsidRPr="0047203A" w:rsidRDefault="003C49C7" w:rsidP="003C49C7">
      <w:pPr>
        <w:pStyle w:val="05-ArticleText"/>
        <w:spacing w:after="240"/>
        <w:ind w:firstLine="0"/>
        <w:rPr>
          <w:color w:val="000000"/>
          <w:sz w:val="18"/>
        </w:rPr>
      </w:pPr>
      <w:proofErr w:type="gramStart"/>
      <w:r w:rsidRPr="0047203A">
        <w:rPr>
          <w:b/>
          <w:bCs/>
          <w:color w:val="000000"/>
          <w:kern w:val="24"/>
          <w:sz w:val="18"/>
        </w:rPr>
        <w:t>Fig.</w:t>
      </w:r>
      <w:proofErr w:type="gramEnd"/>
      <w:r w:rsidRPr="0047203A">
        <w:rPr>
          <w:b/>
          <w:bCs/>
          <w:color w:val="000000"/>
          <w:kern w:val="24"/>
          <w:sz w:val="18"/>
        </w:rPr>
        <w:t xml:space="preserve"> (5.2).</w:t>
      </w:r>
      <w:r w:rsidRPr="0047203A">
        <w:rPr>
          <w:bCs/>
          <w:color w:val="000000"/>
          <w:kern w:val="24"/>
          <w:sz w:val="18"/>
        </w:rPr>
        <w:t xml:space="preserve"> </w:t>
      </w:r>
      <w:proofErr w:type="gramStart"/>
      <w:r w:rsidRPr="0047203A">
        <w:rPr>
          <w:bCs/>
          <w:color w:val="000000"/>
          <w:kern w:val="24"/>
          <w:sz w:val="18"/>
        </w:rPr>
        <w:t>The</w:t>
      </w:r>
      <w:proofErr w:type="gramEnd"/>
      <w:r w:rsidRPr="0047203A">
        <w:rPr>
          <w:bCs/>
          <w:color w:val="000000"/>
          <w:kern w:val="24"/>
          <w:sz w:val="18"/>
        </w:rPr>
        <w:t xml:space="preserve"> corresponding bilinear skeleton curve (PL B).</w:t>
      </w:r>
    </w:p>
    <w:p w:rsidR="003C49C7" w:rsidRPr="0047203A" w:rsidRDefault="003C49C7" w:rsidP="003C49C7">
      <w:pPr>
        <w:pStyle w:val="05-ArticleText"/>
        <w:rPr>
          <w:color w:val="000000"/>
        </w:rPr>
      </w:pPr>
      <w:r w:rsidRPr="0047203A">
        <w:rPr>
          <w:color w:val="000000"/>
        </w:rPr>
        <w:t>Mean shear strength</w:t>
      </w:r>
      <w:r w:rsidR="003363DD">
        <w:rPr>
          <w:color w:val="000000"/>
        </w:rPr>
        <w:t xml:space="preserve">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 xml:space="preserve">f </m:t>
                </m:r>
              </m:e>
            </m:acc>
          </m:e>
          <m:sub>
            <m:r>
              <m:rPr>
                <m:sty m:val="p"/>
              </m:rPr>
              <w:rPr>
                <w:rFonts w:ascii="Cambria Math" w:hAnsi="Cambria Math"/>
              </w:rPr>
              <m:t xml:space="preserve">wv </m:t>
            </m:r>
          </m:sub>
        </m:sSub>
      </m:oMath>
      <w:r w:rsidRPr="0047203A">
        <w:rPr>
          <w:color w:val="000000"/>
        </w:rPr>
        <w:t>(along bed joints) could be a</w:t>
      </w:r>
      <w:r w:rsidRPr="0047203A">
        <w:rPr>
          <w:color w:val="000000"/>
        </w:rPr>
        <w:t>s</w:t>
      </w:r>
      <w:r w:rsidRPr="0047203A">
        <w:rPr>
          <w:color w:val="000000"/>
        </w:rPr>
        <w:t>sessed according to the provisions of</w:t>
      </w:r>
      <w:r w:rsidR="00EF5538">
        <w:rPr>
          <w:color w:val="000000"/>
        </w:rPr>
        <w:t xml:space="preserve"> the</w:t>
      </w:r>
      <w:r w:rsidRPr="0047203A">
        <w:rPr>
          <w:color w:val="000000"/>
        </w:rPr>
        <w:t xml:space="preserve"> EC 6-1-1: 2005 (for </w:t>
      </w:r>
      <w:r w:rsidRPr="0047203A">
        <w:rPr>
          <w:color w:val="000000"/>
        </w:rPr>
        <w:lastRenderedPageBreak/>
        <w:t>a practically zero normal stress, around the center of the pa</w:t>
      </w:r>
      <w:r w:rsidRPr="0047203A">
        <w:rPr>
          <w:color w:val="000000"/>
        </w:rPr>
        <w:t>n</w:t>
      </w:r>
      <w:r w:rsidRPr="0047203A">
        <w:rPr>
          <w:color w:val="000000"/>
        </w:rPr>
        <w:t xml:space="preserve">el, due to its self weight only) and certain additional rules of the </w:t>
      </w:r>
      <w:proofErr w:type="spellStart"/>
      <w:r w:rsidRPr="0047203A">
        <w:rPr>
          <w:color w:val="000000"/>
        </w:rPr>
        <w:t>nGCI</w:t>
      </w:r>
      <w:proofErr w:type="spellEnd"/>
      <w:r w:rsidRPr="0047203A">
        <w:rPr>
          <w:color w:val="000000"/>
        </w:rPr>
        <w:t>; alternatively, use could be made of practical re</w:t>
      </w:r>
      <w:r w:rsidRPr="0047203A">
        <w:rPr>
          <w:color w:val="000000"/>
        </w:rPr>
        <w:t>c</w:t>
      </w:r>
      <w:r w:rsidRPr="0047203A">
        <w:rPr>
          <w:color w:val="000000"/>
        </w:rPr>
        <w:t>ommendations or default values (see §</w:t>
      </w:r>
      <w:r w:rsidR="003363DD">
        <w:rPr>
          <w:color w:val="000000"/>
        </w:rPr>
        <w:t xml:space="preserve"> </w:t>
      </w:r>
      <w:r w:rsidRPr="0047203A">
        <w:rPr>
          <w:color w:val="000000"/>
        </w:rPr>
        <w:t>6.4 and APPENDIX E).</w:t>
      </w:r>
    </w:p>
    <w:p w:rsidR="003C49C7" w:rsidRPr="0047203A" w:rsidRDefault="003C49C7" w:rsidP="003C49C7">
      <w:pPr>
        <w:pStyle w:val="05-ArticleText"/>
        <w:rPr>
          <w:color w:val="000000"/>
        </w:rPr>
      </w:pPr>
      <w:r w:rsidRPr="0047203A">
        <w:rPr>
          <w:color w:val="000000"/>
        </w:rPr>
        <w:t xml:space="preserve">Angular distortion or </w:t>
      </w:r>
      <w:proofErr w:type="spellStart"/>
      <w:r w:rsidRPr="0047203A">
        <w:rPr>
          <w:color w:val="000000"/>
        </w:rPr>
        <w:t>storey</w:t>
      </w:r>
      <w:proofErr w:type="spellEnd"/>
      <w:r w:rsidRPr="0047203A">
        <w:rPr>
          <w:color w:val="000000"/>
        </w:rPr>
        <w:t xml:space="preserve"> drift ratio</w:t>
      </w:r>
      <w:r w:rsidR="003363DD">
        <w:rPr>
          <w:color w:val="000000"/>
        </w:rPr>
        <w:t xml:space="preserve"> </w:t>
      </w:r>
      <w:r w:rsidRPr="0047203A">
        <w:rPr>
          <w:b/>
          <w:color w:val="000000"/>
        </w:rPr>
        <w:t>(γ)</w:t>
      </w:r>
      <w:r w:rsidRPr="0047203A">
        <w:rPr>
          <w:color w:val="000000"/>
        </w:rPr>
        <w:t xml:space="preserve"> values are ta</w:t>
      </w:r>
      <w:r w:rsidRPr="0047203A">
        <w:rPr>
          <w:color w:val="000000"/>
        </w:rPr>
        <w:t>k</w:t>
      </w:r>
      <w:r w:rsidRPr="0047203A">
        <w:rPr>
          <w:color w:val="000000"/>
        </w:rPr>
        <w:t xml:space="preserve">en equal </w:t>
      </w:r>
      <w:proofErr w:type="gramStart"/>
      <w:r w:rsidRPr="0047203A">
        <w:rPr>
          <w:color w:val="000000"/>
        </w:rPr>
        <w:t>to :</w:t>
      </w:r>
      <w:proofErr w:type="gramEnd"/>
    </w:p>
    <w:p w:rsidR="003C49C7" w:rsidRPr="0047203A" w:rsidRDefault="003C49C7" w:rsidP="003C49C7">
      <w:pPr>
        <w:pStyle w:val="05-ArticleText"/>
        <w:ind w:firstLine="0"/>
        <w:rPr>
          <w:color w:val="000000"/>
        </w:rPr>
      </w:pPr>
      <w:proofErr w:type="spellStart"/>
      <w:proofErr w:type="gramStart"/>
      <w:r w:rsidRPr="0047203A">
        <w:rPr>
          <w:color w:val="000000"/>
        </w:rPr>
        <w:t>γ</w:t>
      </w:r>
      <w:r w:rsidRPr="0047203A">
        <w:rPr>
          <w:color w:val="000000"/>
          <w:vertAlign w:val="subscript"/>
        </w:rPr>
        <w:t>y</w:t>
      </w:r>
      <w:proofErr w:type="spellEnd"/>
      <w:proofErr w:type="gramEnd"/>
      <w:r w:rsidRPr="0047203A">
        <w:rPr>
          <w:color w:val="000000"/>
        </w:rPr>
        <w:t xml:space="preserve"> = (1,0 to 1,5) . 10</w:t>
      </w:r>
      <w:r w:rsidRPr="0047203A">
        <w:rPr>
          <w:color w:val="000000"/>
          <w:vertAlign w:val="superscript"/>
        </w:rPr>
        <w:t>-</w:t>
      </w:r>
      <w:proofErr w:type="gramStart"/>
      <w:r w:rsidRPr="0047203A">
        <w:rPr>
          <w:color w:val="000000"/>
          <w:vertAlign w:val="superscript"/>
        </w:rPr>
        <w:t>3</w:t>
      </w:r>
      <w:r w:rsidRPr="0047203A">
        <w:rPr>
          <w:color w:val="000000"/>
        </w:rPr>
        <w:t xml:space="preserve"> .</w:t>
      </w:r>
      <w:proofErr w:type="gramEnd"/>
      <w:r w:rsidRPr="0047203A">
        <w:rPr>
          <w:color w:val="000000"/>
        </w:rPr>
        <w:t xml:space="preserve"> (ℓ/h + h/ℓ), and </w:t>
      </w:r>
      <w:r w:rsidRPr="0047203A">
        <w:rPr>
          <w:color w:val="000000"/>
        </w:rPr>
        <w:tab/>
      </w:r>
      <w:r w:rsidRPr="0047203A">
        <w:rPr>
          <w:color w:val="000000"/>
        </w:rPr>
        <w:tab/>
      </w:r>
      <w:r w:rsidRPr="0047203A">
        <w:rPr>
          <w:color w:val="000000"/>
        </w:rPr>
        <w:tab/>
      </w:r>
      <w:r w:rsidRPr="0047203A">
        <w:rPr>
          <w:color w:val="000000"/>
        </w:rPr>
        <w:tab/>
      </w:r>
      <w:r w:rsidRPr="0047203A">
        <w:rPr>
          <w:color w:val="000000"/>
        </w:rPr>
        <w:tab/>
      </w:r>
      <w:r w:rsidR="003363DD">
        <w:rPr>
          <w:color w:val="000000"/>
        </w:rPr>
        <w:t xml:space="preserve"> </w:t>
      </w:r>
      <w:r w:rsidRPr="0047203A">
        <w:rPr>
          <w:color w:val="000000"/>
        </w:rPr>
        <w:t>(1)</w:t>
      </w:r>
    </w:p>
    <w:p w:rsidR="003C49C7" w:rsidRPr="0047203A" w:rsidRDefault="003C49C7" w:rsidP="003C49C7">
      <w:pPr>
        <w:pStyle w:val="05-ArticleText"/>
        <w:ind w:firstLine="0"/>
        <w:rPr>
          <w:color w:val="000000"/>
        </w:rPr>
      </w:pPr>
      <w:proofErr w:type="spellStart"/>
      <w:proofErr w:type="gramStart"/>
      <w:r w:rsidRPr="0047203A">
        <w:rPr>
          <w:color w:val="000000"/>
        </w:rPr>
        <w:t>γ</w:t>
      </w:r>
      <w:r w:rsidRPr="0047203A">
        <w:rPr>
          <w:color w:val="000000"/>
          <w:vertAlign w:val="subscript"/>
        </w:rPr>
        <w:t>u</w:t>
      </w:r>
      <w:proofErr w:type="spellEnd"/>
      <w:proofErr w:type="gramEnd"/>
      <w:r w:rsidRPr="0047203A">
        <w:rPr>
          <w:color w:val="000000"/>
        </w:rPr>
        <w:t xml:space="preserve"> = (2,0 to 3,5) . 10</w:t>
      </w:r>
      <w:r w:rsidRPr="0047203A">
        <w:rPr>
          <w:color w:val="000000"/>
          <w:vertAlign w:val="superscript"/>
        </w:rPr>
        <w:t>-</w:t>
      </w:r>
      <w:proofErr w:type="gramStart"/>
      <w:r w:rsidRPr="0047203A">
        <w:rPr>
          <w:color w:val="000000"/>
          <w:vertAlign w:val="superscript"/>
        </w:rPr>
        <w:t>3</w:t>
      </w:r>
      <w:r w:rsidRPr="0047203A">
        <w:rPr>
          <w:color w:val="000000"/>
        </w:rPr>
        <w:t xml:space="preserve"> .</w:t>
      </w:r>
      <w:proofErr w:type="gramEnd"/>
      <w:r w:rsidRPr="0047203A">
        <w:rPr>
          <w:color w:val="000000"/>
        </w:rPr>
        <w:t xml:space="preserve"> (ℓ/h + h/ℓ),</w:t>
      </w:r>
      <w:r w:rsidRPr="0047203A">
        <w:rPr>
          <w:color w:val="000000"/>
        </w:rPr>
        <w:tab/>
      </w:r>
      <w:r w:rsidRPr="0047203A">
        <w:rPr>
          <w:color w:val="000000"/>
        </w:rPr>
        <w:tab/>
      </w:r>
      <w:r w:rsidRPr="0047203A">
        <w:rPr>
          <w:color w:val="000000"/>
        </w:rPr>
        <w:tab/>
      </w:r>
      <w:r w:rsidRPr="0047203A">
        <w:rPr>
          <w:color w:val="000000"/>
        </w:rPr>
        <w:tab/>
      </w:r>
      <w:r w:rsidRPr="0047203A">
        <w:rPr>
          <w:color w:val="000000"/>
        </w:rPr>
        <w:tab/>
      </w:r>
      <w:r w:rsidRPr="0047203A">
        <w:rPr>
          <w:color w:val="000000"/>
        </w:rPr>
        <w:tab/>
      </w:r>
      <w:r w:rsidRPr="0047203A">
        <w:rPr>
          <w:color w:val="000000"/>
        </w:rPr>
        <w:tab/>
        <w:t xml:space="preserve"> (2)</w:t>
      </w:r>
    </w:p>
    <w:p w:rsidR="003C49C7" w:rsidRPr="0047203A" w:rsidRDefault="003C49C7" w:rsidP="003C49C7">
      <w:pPr>
        <w:pStyle w:val="05-ArticleText"/>
        <w:ind w:firstLine="0"/>
        <w:rPr>
          <w:color w:val="000000"/>
        </w:rPr>
      </w:pPr>
      <w:proofErr w:type="gramStart"/>
      <w:r w:rsidRPr="0047203A">
        <w:rPr>
          <w:color w:val="000000"/>
        </w:rPr>
        <w:t>where</w:t>
      </w:r>
      <w:proofErr w:type="gramEnd"/>
      <w:r w:rsidRPr="0047203A">
        <w:rPr>
          <w:color w:val="000000"/>
        </w:rPr>
        <w:t xml:space="preserve"> (ℓ/h + h/ℓ) = L</w:t>
      </w:r>
      <w:r w:rsidRPr="0047203A">
        <w:rPr>
          <w:color w:val="000000"/>
          <w:vertAlign w:val="superscript"/>
        </w:rPr>
        <w:t>2</w:t>
      </w:r>
      <w:r w:rsidRPr="0047203A">
        <w:rPr>
          <w:color w:val="000000"/>
        </w:rPr>
        <w:t>/h . ℓ = (1 + α</w:t>
      </w:r>
      <w:r w:rsidRPr="0047203A">
        <w:rPr>
          <w:color w:val="000000"/>
          <w:vertAlign w:val="superscript"/>
        </w:rPr>
        <w:t>2</w:t>
      </w:r>
      <w:r w:rsidRPr="0047203A">
        <w:rPr>
          <w:color w:val="000000"/>
        </w:rPr>
        <w:t>)/</w:t>
      </w:r>
      <w:proofErr w:type="gramStart"/>
      <w:r w:rsidRPr="0047203A">
        <w:rPr>
          <w:color w:val="000000"/>
        </w:rPr>
        <w:t>α .</w:t>
      </w:r>
      <w:proofErr w:type="gramEnd"/>
    </w:p>
    <w:p w:rsidR="003C49C7" w:rsidRPr="0047203A" w:rsidRDefault="003C49C7" w:rsidP="003C49C7">
      <w:pPr>
        <w:pStyle w:val="05-ArticleText"/>
        <w:rPr>
          <w:color w:val="000000"/>
        </w:rPr>
      </w:pPr>
      <w:r w:rsidRPr="0047203A">
        <w:rPr>
          <w:color w:val="000000"/>
        </w:rPr>
        <w:t xml:space="preserve">To this end, the </w:t>
      </w:r>
      <w:r w:rsidRPr="0047203A">
        <w:rPr>
          <w:b/>
          <w:color w:val="000000"/>
        </w:rPr>
        <w:t>γ</w:t>
      </w:r>
      <w:r w:rsidRPr="0047203A">
        <w:rPr>
          <w:color w:val="000000"/>
        </w:rPr>
        <w:t xml:space="preserve"> values shall be taken into account in full correspondence, i.e. lower (or higher) </w:t>
      </w:r>
      <w:proofErr w:type="spellStart"/>
      <w:r w:rsidRPr="0047203A">
        <w:rPr>
          <w:b/>
          <w:color w:val="000000"/>
        </w:rPr>
        <w:t>γ</w:t>
      </w:r>
      <w:r w:rsidRPr="0047203A">
        <w:rPr>
          <w:b/>
          <w:color w:val="000000"/>
          <w:vertAlign w:val="subscript"/>
        </w:rPr>
        <w:t>y</w:t>
      </w:r>
      <w:proofErr w:type="spellEnd"/>
      <w:r w:rsidRPr="0047203A">
        <w:rPr>
          <w:color w:val="000000"/>
        </w:rPr>
        <w:t xml:space="preserve"> values and lo</w:t>
      </w:r>
      <w:r w:rsidRPr="0047203A">
        <w:rPr>
          <w:color w:val="000000"/>
        </w:rPr>
        <w:t>w</w:t>
      </w:r>
      <w:r w:rsidRPr="0047203A">
        <w:rPr>
          <w:color w:val="000000"/>
        </w:rPr>
        <w:t xml:space="preserve">er (or higher) </w:t>
      </w:r>
      <w:proofErr w:type="spellStart"/>
      <w:r w:rsidRPr="0047203A">
        <w:rPr>
          <w:b/>
          <w:color w:val="000000"/>
        </w:rPr>
        <w:t>γ</w:t>
      </w:r>
      <w:r w:rsidRPr="0047203A">
        <w:rPr>
          <w:b/>
          <w:color w:val="000000"/>
          <w:vertAlign w:val="subscript"/>
        </w:rPr>
        <w:t>u</w:t>
      </w:r>
      <w:proofErr w:type="spellEnd"/>
      <w:r w:rsidR="003363DD">
        <w:rPr>
          <w:color w:val="000000"/>
        </w:rPr>
        <w:t xml:space="preserve"> v</w:t>
      </w:r>
      <w:r w:rsidRPr="0047203A">
        <w:rPr>
          <w:color w:val="000000"/>
        </w:rPr>
        <w:t>alues, respectively, with m ≈ 2</w:t>
      </w:r>
      <w:proofErr w:type="gramStart"/>
      <w:r w:rsidRPr="0047203A">
        <w:rPr>
          <w:color w:val="000000"/>
        </w:rPr>
        <w:t>,0</w:t>
      </w:r>
      <w:proofErr w:type="gramEnd"/>
      <w:r w:rsidRPr="0047203A">
        <w:rPr>
          <w:color w:val="000000"/>
        </w:rPr>
        <w:t xml:space="preserve"> to 2,5. </w:t>
      </w:r>
    </w:p>
    <w:p w:rsidR="003C49C7" w:rsidRPr="0047203A" w:rsidRDefault="003C49C7" w:rsidP="003C49C7">
      <w:pPr>
        <w:pStyle w:val="05-ArticleText"/>
        <w:rPr>
          <w:color w:val="000000"/>
        </w:rPr>
      </w:pPr>
      <w:r w:rsidRPr="0047203A">
        <w:rPr>
          <w:color w:val="000000"/>
        </w:rPr>
        <w:t>For PL A the resistances are 50% higher, i.e. 1</w:t>
      </w:r>
      <w:proofErr w:type="gramStart"/>
      <w:r w:rsidRPr="0047203A">
        <w:rPr>
          <w:color w:val="000000"/>
        </w:rPr>
        <w:t>,5</w:t>
      </w:r>
      <w:proofErr w:type="gramEnd"/>
      <w:r w:rsidR="003363DD">
        <w:rPr>
          <w:color w:val="000000"/>
        </w:rPr>
        <w:t xml:space="preserve">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 xml:space="preserve">f </m:t>
                </m:r>
              </m:e>
            </m:acc>
          </m:e>
          <m:sub>
            <m:r>
              <m:rPr>
                <m:sty m:val="p"/>
              </m:rPr>
              <w:rPr>
                <w:rFonts w:ascii="Cambria Math" w:hAnsi="Cambria Math"/>
              </w:rPr>
              <m:t xml:space="preserve">wv </m:t>
            </m:r>
          </m:sub>
        </m:sSub>
      </m:oMath>
      <w:r w:rsidR="003363DD">
        <w:t xml:space="preserve"> </w:t>
      </w:r>
      <w:r w:rsidRPr="0047203A">
        <w:rPr>
          <w:color w:val="000000"/>
        </w:rPr>
        <w:t xml:space="preserve">and 1,5 </w:t>
      </w:r>
      <w:proofErr w:type="spellStart"/>
      <w:r w:rsidRPr="0047203A">
        <w:rPr>
          <w:color w:val="000000"/>
        </w:rPr>
        <w:t>γ</w:t>
      </w:r>
      <w:r w:rsidRPr="0047203A">
        <w:rPr>
          <w:color w:val="000000"/>
          <w:vertAlign w:val="subscript"/>
        </w:rPr>
        <w:t>y</w:t>
      </w:r>
      <w:proofErr w:type="spellEnd"/>
      <w:r w:rsidRPr="0047203A">
        <w:rPr>
          <w:color w:val="000000"/>
        </w:rPr>
        <w:t>.</w:t>
      </w:r>
    </w:p>
    <w:p w:rsidR="003C49C7" w:rsidRPr="0047203A" w:rsidRDefault="003C49C7" w:rsidP="003C49C7">
      <w:pPr>
        <w:pStyle w:val="06-Heading-1"/>
        <w:rPr>
          <w:color w:val="000000"/>
        </w:rPr>
      </w:pPr>
      <w:r w:rsidRPr="0047203A">
        <w:rPr>
          <w:color w:val="000000"/>
        </w:rPr>
        <w:t>NOTES</w:t>
      </w:r>
    </w:p>
    <w:p w:rsidR="003C49C7" w:rsidRPr="0047203A" w:rsidRDefault="003C49C7" w:rsidP="003C49C7">
      <w:pPr>
        <w:pStyle w:val="05-ArticleText"/>
        <w:ind w:left="284" w:hanging="284"/>
        <w:rPr>
          <w:color w:val="000000"/>
        </w:rPr>
      </w:pPr>
      <w:r w:rsidRPr="0047203A">
        <w:rPr>
          <w:b/>
          <w:color w:val="000000"/>
        </w:rPr>
        <w:t>a)</w:t>
      </w:r>
      <w:r w:rsidRPr="0047203A">
        <w:rPr>
          <w:color w:val="000000"/>
        </w:rPr>
        <w:tab/>
        <w:t>Among others, a relevant model, based on a</w:t>
      </w:r>
      <w:r w:rsidR="003363DD">
        <w:rPr>
          <w:color w:val="000000"/>
        </w:rPr>
        <w:t xml:space="preserve"> </w:t>
      </w:r>
      <w:r w:rsidRPr="0047203A">
        <w:rPr>
          <w:color w:val="000000"/>
        </w:rPr>
        <w:t xml:space="preserve">4-node </w:t>
      </w:r>
      <w:proofErr w:type="spellStart"/>
      <w:r w:rsidRPr="0047203A">
        <w:rPr>
          <w:color w:val="000000"/>
        </w:rPr>
        <w:t>is</w:t>
      </w:r>
      <w:r w:rsidRPr="0047203A">
        <w:rPr>
          <w:color w:val="000000"/>
        </w:rPr>
        <w:t>o</w:t>
      </w:r>
      <w:r w:rsidRPr="0047203A">
        <w:rPr>
          <w:color w:val="000000"/>
        </w:rPr>
        <w:t>parametric</w:t>
      </w:r>
      <w:proofErr w:type="spellEnd"/>
      <w:r w:rsidRPr="0047203A">
        <w:rPr>
          <w:color w:val="000000"/>
        </w:rPr>
        <w:t xml:space="preserve"> plane stress element, proposed by A.J. </w:t>
      </w:r>
      <w:proofErr w:type="spellStart"/>
      <w:r w:rsidRPr="0047203A">
        <w:rPr>
          <w:color w:val="000000"/>
        </w:rPr>
        <w:t>Ka</w:t>
      </w:r>
      <w:r w:rsidRPr="0047203A">
        <w:rPr>
          <w:color w:val="000000"/>
        </w:rPr>
        <w:t>p</w:t>
      </w:r>
      <w:r w:rsidRPr="0047203A">
        <w:rPr>
          <w:color w:val="000000"/>
        </w:rPr>
        <w:t>pos</w:t>
      </w:r>
      <w:proofErr w:type="spellEnd"/>
      <w:r w:rsidRPr="0047203A">
        <w:rPr>
          <w:color w:val="000000"/>
        </w:rPr>
        <w:t xml:space="preserve"> [61], seems promising.</w:t>
      </w:r>
    </w:p>
    <w:p w:rsidR="003C49C7" w:rsidRPr="0047203A" w:rsidRDefault="003C49C7" w:rsidP="003C49C7">
      <w:pPr>
        <w:pStyle w:val="05-ArticleText"/>
        <w:ind w:left="284" w:hanging="284"/>
        <w:rPr>
          <w:color w:val="000000"/>
        </w:rPr>
      </w:pPr>
      <w:r w:rsidRPr="0047203A">
        <w:rPr>
          <w:b/>
          <w:color w:val="000000"/>
        </w:rPr>
        <w:t>b)</w:t>
      </w:r>
      <w:r w:rsidRPr="0047203A">
        <w:rPr>
          <w:color w:val="000000"/>
        </w:rPr>
        <w:tab/>
        <w:t xml:space="preserve">According to </w:t>
      </w:r>
      <w:r w:rsidR="00EF5538">
        <w:rPr>
          <w:color w:val="000000"/>
        </w:rPr>
        <w:t xml:space="preserve">the FEMA </w:t>
      </w:r>
      <w:r w:rsidRPr="0047203A">
        <w:rPr>
          <w:color w:val="000000"/>
        </w:rPr>
        <w:t xml:space="preserve">[27], the diagram of Fig. 5.3 could be used for URM infills, with </w:t>
      </w:r>
      <w:r w:rsidRPr="0047203A">
        <w:rPr>
          <w:b/>
          <w:color w:val="000000"/>
        </w:rPr>
        <w:t>γ</w:t>
      </w:r>
      <w:r w:rsidRPr="0047203A">
        <w:rPr>
          <w:color w:val="000000"/>
        </w:rPr>
        <w:t xml:space="preserve"> values (storey drift ratios) finally multiplied by </w:t>
      </w:r>
      <w:r w:rsidRPr="0047203A">
        <w:rPr>
          <w:b/>
          <w:color w:val="000000"/>
        </w:rPr>
        <w:t>κ</w:t>
      </w:r>
      <w:r w:rsidRPr="0047203A">
        <w:rPr>
          <w:color w:val="000000"/>
        </w:rPr>
        <w:t xml:space="preserve"> – the knowledge factor (κ = 0,75 to 1,00).</w:t>
      </w:r>
    </w:p>
    <w:p w:rsidR="003C49C7" w:rsidRPr="0047203A" w:rsidRDefault="00AD35A8" w:rsidP="003C49C7">
      <w:pPr>
        <w:spacing w:after="120"/>
        <w:jc w:val="center"/>
        <w:rPr>
          <w:color w:val="000000"/>
          <w:sz w:val="20"/>
          <w:szCs w:val="20"/>
        </w:rPr>
      </w:pPr>
      <w:r>
        <w:rPr>
          <w:noProof/>
          <w:color w:val="000000"/>
          <w:sz w:val="20"/>
          <w:szCs w:val="20"/>
        </w:rPr>
        <w:drawing>
          <wp:inline distT="0" distB="0" distL="0" distR="0">
            <wp:extent cx="2103120" cy="1252935"/>
            <wp:effectExtent l="0" t="0" r="0" b="4445"/>
            <wp:docPr id="1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03120" cy="1252935"/>
                    </a:xfrm>
                    <a:prstGeom prst="rect">
                      <a:avLst/>
                    </a:prstGeom>
                    <a:noFill/>
                    <a:ln>
                      <a:noFill/>
                    </a:ln>
                  </pic:spPr>
                </pic:pic>
              </a:graphicData>
            </a:graphic>
          </wp:inline>
        </w:drawing>
      </w:r>
    </w:p>
    <w:p w:rsidR="003C49C7" w:rsidRPr="0047203A" w:rsidRDefault="003C49C7" w:rsidP="003C49C7">
      <w:pPr>
        <w:pStyle w:val="05-ArticleText"/>
        <w:spacing w:after="240"/>
        <w:ind w:firstLine="0"/>
        <w:rPr>
          <w:color w:val="000000"/>
          <w:sz w:val="18"/>
        </w:rPr>
      </w:pPr>
      <w:proofErr w:type="gramStart"/>
      <w:r w:rsidRPr="0047203A">
        <w:rPr>
          <w:b/>
          <w:bCs/>
          <w:color w:val="000000"/>
          <w:kern w:val="24"/>
          <w:sz w:val="18"/>
        </w:rPr>
        <w:t>Fig.</w:t>
      </w:r>
      <w:proofErr w:type="gramEnd"/>
      <w:r w:rsidRPr="0047203A">
        <w:rPr>
          <w:b/>
          <w:bCs/>
          <w:color w:val="000000"/>
          <w:kern w:val="24"/>
          <w:sz w:val="18"/>
        </w:rPr>
        <w:t xml:space="preserve"> </w:t>
      </w:r>
      <w:proofErr w:type="gramStart"/>
      <w:r w:rsidRPr="0047203A">
        <w:rPr>
          <w:b/>
          <w:bCs/>
          <w:color w:val="000000"/>
          <w:kern w:val="24"/>
          <w:sz w:val="18"/>
        </w:rPr>
        <w:t>(5.3).</w:t>
      </w:r>
      <w:r w:rsidRPr="0047203A">
        <w:rPr>
          <w:bCs/>
          <w:color w:val="000000"/>
          <w:kern w:val="24"/>
          <w:sz w:val="18"/>
        </w:rPr>
        <w:t xml:space="preserve"> V-γ diagram for shear panel(s), FEMA [27].</w:t>
      </w:r>
      <w:proofErr w:type="gramEnd"/>
    </w:p>
    <w:p w:rsidR="003C49C7" w:rsidRPr="0047203A" w:rsidRDefault="003C49C7" w:rsidP="003C49C7">
      <w:pPr>
        <w:pStyle w:val="05-ArticleText"/>
        <w:rPr>
          <w:color w:val="000000"/>
        </w:rPr>
      </w:pPr>
      <w:r w:rsidRPr="0047203A">
        <w:rPr>
          <w:color w:val="000000"/>
        </w:rPr>
        <w:t xml:space="preserve">Values of </w:t>
      </w:r>
      <w:proofErr w:type="spellStart"/>
      <w:r w:rsidRPr="0047203A">
        <w:rPr>
          <w:b/>
          <w:color w:val="000000"/>
        </w:rPr>
        <w:t>γ</w:t>
      </w:r>
      <w:r w:rsidRPr="0047203A">
        <w:rPr>
          <w:b/>
          <w:color w:val="000000"/>
          <w:vertAlign w:val="subscript"/>
        </w:rPr>
        <w:t>u</w:t>
      </w:r>
      <w:proofErr w:type="spellEnd"/>
      <w:r w:rsidRPr="0047203A">
        <w:rPr>
          <w:color w:val="000000"/>
        </w:rPr>
        <w:t xml:space="preserve"> could be assessed based on the panel aspect ratio (α = h/ℓ) and on the relative strength between the RC frame (V</w:t>
      </w:r>
      <w:r w:rsidRPr="0047203A">
        <w:rPr>
          <w:color w:val="000000"/>
          <w:vertAlign w:val="subscript"/>
        </w:rPr>
        <w:t>RC</w:t>
      </w:r>
      <w:r w:rsidRPr="0047203A">
        <w:rPr>
          <w:color w:val="000000"/>
        </w:rPr>
        <w:t>) and the URM infill (V</w:t>
      </w:r>
      <w:r w:rsidRPr="0047203A">
        <w:rPr>
          <w:color w:val="000000"/>
          <w:vertAlign w:val="subscript"/>
        </w:rPr>
        <w:t>URMI</w:t>
      </w:r>
      <w:r w:rsidRPr="0047203A">
        <w:rPr>
          <w:color w:val="000000"/>
        </w:rPr>
        <w:t xml:space="preserve">), as </w:t>
      </w:r>
      <w:proofErr w:type="gramStart"/>
      <w:r w:rsidRPr="0047203A">
        <w:rPr>
          <w:color w:val="000000"/>
        </w:rPr>
        <w:t>follows :</w:t>
      </w:r>
      <w:proofErr w:type="gramEnd"/>
    </w:p>
    <w:p w:rsidR="003C49C7" w:rsidRPr="0047203A" w:rsidRDefault="003C49C7" w:rsidP="003C49C7">
      <w:pPr>
        <w:pStyle w:val="05-ArticleText"/>
        <w:ind w:left="284" w:hanging="284"/>
        <w:rPr>
          <w:color w:val="000000"/>
        </w:rPr>
      </w:pPr>
      <w:r w:rsidRPr="0047203A">
        <w:rPr>
          <w:rFonts w:ascii="Arial" w:hAnsi="Arial" w:cs="Arial"/>
          <w:color w:val="000000"/>
        </w:rPr>
        <w:t>─</w:t>
      </w:r>
      <w:r w:rsidRPr="0047203A">
        <w:rPr>
          <w:color w:val="000000"/>
        </w:rPr>
        <w:tab/>
      </w:r>
      <w:proofErr w:type="spellStart"/>
      <w:proofErr w:type="gramStart"/>
      <w:r w:rsidRPr="0047203A">
        <w:rPr>
          <w:color w:val="000000"/>
        </w:rPr>
        <w:t>γ</w:t>
      </w:r>
      <w:r w:rsidRPr="0047203A">
        <w:rPr>
          <w:color w:val="000000"/>
          <w:vertAlign w:val="subscript"/>
        </w:rPr>
        <w:t>u</w:t>
      </w:r>
      <w:proofErr w:type="spellEnd"/>
      <w:proofErr w:type="gramEnd"/>
      <w:r w:rsidRPr="0047203A">
        <w:rPr>
          <w:color w:val="000000"/>
        </w:rPr>
        <w:t xml:space="preserve"> ≈ 0,2 to 0,3 %, for α = 0,5 and V</w:t>
      </w:r>
      <w:r w:rsidRPr="0047203A">
        <w:rPr>
          <w:color w:val="000000"/>
          <w:vertAlign w:val="subscript"/>
        </w:rPr>
        <w:t>RC</w:t>
      </w:r>
      <w:r w:rsidRPr="0047203A">
        <w:rPr>
          <w:color w:val="000000"/>
        </w:rPr>
        <w:t>/V</w:t>
      </w:r>
      <w:r w:rsidRPr="0047203A">
        <w:rPr>
          <w:color w:val="000000"/>
          <w:vertAlign w:val="subscript"/>
        </w:rPr>
        <w:t>URMI</w:t>
      </w:r>
      <w:r w:rsidRPr="0047203A">
        <w:rPr>
          <w:color w:val="000000"/>
        </w:rPr>
        <w:t xml:space="preserve"> </w:t>
      </w:r>
      <w:r w:rsidR="00456A80" w:rsidRPr="0047203A">
        <w:rPr>
          <w:color w:val="000000"/>
        </w:rPr>
        <w:t xml:space="preserve">&lt; </w:t>
      </w:r>
      <w:r w:rsidRPr="0047203A">
        <w:rPr>
          <w:color w:val="000000"/>
        </w:rPr>
        <w:t xml:space="preserve">0,7 , up to </w:t>
      </w:r>
    </w:p>
    <w:p w:rsidR="003C49C7" w:rsidRPr="0047203A" w:rsidRDefault="003C49C7" w:rsidP="003C49C7">
      <w:pPr>
        <w:pStyle w:val="05-ArticleText"/>
        <w:ind w:left="284" w:hanging="284"/>
        <w:rPr>
          <w:color w:val="000000"/>
        </w:rPr>
      </w:pPr>
      <w:r w:rsidRPr="0047203A">
        <w:rPr>
          <w:rFonts w:ascii="Arial" w:hAnsi="Arial" w:cs="Arial"/>
          <w:color w:val="000000"/>
        </w:rPr>
        <w:t>─</w:t>
      </w:r>
      <w:r w:rsidRPr="0047203A">
        <w:rPr>
          <w:color w:val="000000"/>
        </w:rPr>
        <w:tab/>
      </w:r>
      <w:proofErr w:type="spellStart"/>
      <w:proofErr w:type="gramStart"/>
      <w:r w:rsidRPr="0047203A">
        <w:rPr>
          <w:color w:val="000000"/>
        </w:rPr>
        <w:t>γ</w:t>
      </w:r>
      <w:r w:rsidRPr="0047203A">
        <w:rPr>
          <w:color w:val="000000"/>
          <w:vertAlign w:val="subscript"/>
        </w:rPr>
        <w:t>u</w:t>
      </w:r>
      <w:proofErr w:type="spellEnd"/>
      <w:proofErr w:type="gramEnd"/>
      <w:r w:rsidRPr="0047203A">
        <w:rPr>
          <w:color w:val="000000"/>
        </w:rPr>
        <w:t xml:space="preserve"> ≈ 1,0 to 1,5 %, for α = 2,0 and V</w:t>
      </w:r>
      <w:r w:rsidRPr="0047203A">
        <w:rPr>
          <w:color w:val="000000"/>
          <w:vertAlign w:val="subscript"/>
        </w:rPr>
        <w:t>RC</w:t>
      </w:r>
      <w:r w:rsidRPr="0047203A">
        <w:rPr>
          <w:color w:val="000000"/>
        </w:rPr>
        <w:t>/V</w:t>
      </w:r>
      <w:r w:rsidRPr="0047203A">
        <w:rPr>
          <w:color w:val="000000"/>
          <w:vertAlign w:val="subscript"/>
        </w:rPr>
        <w:t>URMI</w:t>
      </w:r>
      <w:r w:rsidRPr="0047203A">
        <w:rPr>
          <w:color w:val="000000"/>
        </w:rPr>
        <w:t xml:space="preserve"> ≥ 1,3.</w:t>
      </w:r>
    </w:p>
    <w:p w:rsidR="003C49C7" w:rsidRPr="0047203A" w:rsidRDefault="003C49C7" w:rsidP="003C49C7">
      <w:pPr>
        <w:pStyle w:val="05-ArticleText"/>
        <w:rPr>
          <w:color w:val="000000"/>
        </w:rPr>
      </w:pPr>
      <w:r w:rsidRPr="0047203A">
        <w:rPr>
          <w:color w:val="000000"/>
        </w:rPr>
        <w:t xml:space="preserve">As it is obvious, the </w:t>
      </w:r>
      <w:proofErr w:type="spellStart"/>
      <w:r w:rsidRPr="0047203A">
        <w:rPr>
          <w:color w:val="000000"/>
        </w:rPr>
        <w:t>γ</w:t>
      </w:r>
      <w:r w:rsidRPr="0047203A">
        <w:rPr>
          <w:color w:val="000000"/>
          <w:vertAlign w:val="subscript"/>
        </w:rPr>
        <w:t>cr</w:t>
      </w:r>
      <w:proofErr w:type="spellEnd"/>
      <w:r w:rsidRPr="0047203A">
        <w:rPr>
          <w:color w:val="000000"/>
        </w:rPr>
        <w:t xml:space="preserve"> (≈ </w:t>
      </w:r>
      <w:proofErr w:type="spellStart"/>
      <w:r w:rsidRPr="0047203A">
        <w:rPr>
          <w:color w:val="000000"/>
        </w:rPr>
        <w:t>γ</w:t>
      </w:r>
      <w:r w:rsidRPr="0047203A">
        <w:rPr>
          <w:color w:val="000000"/>
          <w:vertAlign w:val="subscript"/>
        </w:rPr>
        <w:t>y</w:t>
      </w:r>
      <w:proofErr w:type="spellEnd"/>
      <w:r w:rsidRPr="0047203A">
        <w:rPr>
          <w:color w:val="000000"/>
        </w:rPr>
        <w:t>) values according to</w:t>
      </w:r>
      <w:r w:rsidR="00EF5538">
        <w:rPr>
          <w:color w:val="000000"/>
        </w:rPr>
        <w:t xml:space="preserve"> the</w:t>
      </w:r>
      <w:r w:rsidRPr="0047203A">
        <w:rPr>
          <w:color w:val="000000"/>
        </w:rPr>
        <w:t xml:space="preserve"> FEMA are lower than those given by the </w:t>
      </w:r>
      <w:proofErr w:type="spellStart"/>
      <w:r w:rsidRPr="0047203A">
        <w:rPr>
          <w:color w:val="000000"/>
        </w:rPr>
        <w:t>nGCI</w:t>
      </w:r>
      <w:proofErr w:type="spellEnd"/>
      <w:r w:rsidRPr="0047203A">
        <w:rPr>
          <w:color w:val="000000"/>
        </w:rPr>
        <w:t xml:space="preserve">, leading to a post-cracking (or post-yielding) plateau much longer than that foreseen by the </w:t>
      </w:r>
      <w:proofErr w:type="spellStart"/>
      <w:r w:rsidRPr="0047203A">
        <w:rPr>
          <w:color w:val="000000"/>
        </w:rPr>
        <w:t>nGCI</w:t>
      </w:r>
      <w:proofErr w:type="spellEnd"/>
      <w:r w:rsidRPr="0047203A">
        <w:rPr>
          <w:color w:val="000000"/>
        </w:rPr>
        <w:t xml:space="preserve">; therefore, much higher </w:t>
      </w:r>
      <w:r w:rsidRPr="0047203A">
        <w:rPr>
          <w:b/>
          <w:color w:val="000000"/>
        </w:rPr>
        <w:t>m</w:t>
      </w:r>
      <w:r w:rsidRPr="0047203A">
        <w:rPr>
          <w:color w:val="000000"/>
        </w:rPr>
        <w:t xml:space="preserve"> values are expected according to</w:t>
      </w:r>
      <w:r w:rsidR="00EF5538">
        <w:rPr>
          <w:color w:val="000000"/>
        </w:rPr>
        <w:t xml:space="preserve"> the</w:t>
      </w:r>
      <w:r w:rsidRPr="0047203A">
        <w:rPr>
          <w:color w:val="000000"/>
        </w:rPr>
        <w:t xml:space="preserve"> FEMA, see</w:t>
      </w:r>
      <w:r w:rsidR="00456A80">
        <w:rPr>
          <w:color w:val="000000"/>
        </w:rPr>
        <w:t xml:space="preserve"> </w:t>
      </w:r>
      <w:r w:rsidRPr="0047203A">
        <w:rPr>
          <w:color w:val="000000"/>
        </w:rPr>
        <w:t xml:space="preserve">§ 6.4 here below. In addition, “hardening” is not taken into account by the </w:t>
      </w:r>
      <w:proofErr w:type="spellStart"/>
      <w:r w:rsidRPr="0047203A">
        <w:rPr>
          <w:color w:val="000000"/>
        </w:rPr>
        <w:t>nGCI</w:t>
      </w:r>
      <w:proofErr w:type="spellEnd"/>
      <w:r w:rsidRPr="0047203A">
        <w:rPr>
          <w:color w:val="000000"/>
        </w:rPr>
        <w:t>.</w:t>
      </w:r>
    </w:p>
    <w:p w:rsidR="003C49C7" w:rsidRPr="0047203A" w:rsidRDefault="003C49C7" w:rsidP="003C49C7">
      <w:pPr>
        <w:pStyle w:val="07-Heading-2"/>
        <w:rPr>
          <w:color w:val="000000"/>
        </w:rPr>
      </w:pPr>
      <w:r w:rsidRPr="0047203A">
        <w:rPr>
          <w:color w:val="000000"/>
        </w:rPr>
        <w:t>6.3. Model Based on Equivalent Strut(s)</w:t>
      </w:r>
    </w:p>
    <w:p w:rsidR="003C49C7" w:rsidRPr="0047203A" w:rsidRDefault="003C49C7" w:rsidP="003C49C7">
      <w:pPr>
        <w:pStyle w:val="05-ArticleText"/>
        <w:rPr>
          <w:color w:val="000000"/>
        </w:rPr>
      </w:pPr>
      <w:r w:rsidRPr="0047203A">
        <w:rPr>
          <w:color w:val="000000"/>
        </w:rPr>
        <w:t>The relevant general aspects have been presented in § 6,1, as well as in §§ 4 and 5, while remarks about the compa</w:t>
      </w:r>
      <w:r w:rsidR="0072783D">
        <w:rPr>
          <w:color w:val="000000"/>
        </w:rPr>
        <w:softHyphen/>
      </w:r>
      <w:r w:rsidRPr="0047203A">
        <w:rPr>
          <w:color w:val="000000"/>
        </w:rPr>
        <w:t xml:space="preserve">tibility of this model with that of shear </w:t>
      </w:r>
      <w:r w:rsidR="00981224">
        <w:rPr>
          <w:color w:val="000000"/>
        </w:rPr>
        <w:t>panel(s) are discussed in a NOTE</w:t>
      </w:r>
      <w:r w:rsidRPr="0047203A">
        <w:rPr>
          <w:color w:val="000000"/>
        </w:rPr>
        <w:t xml:space="preserve"> here below as well as in § 6.4. The effect of any damage is presented in § 7. The model is presented in the following Fig. 6, with </w:t>
      </w:r>
      <w:r w:rsidRPr="0047203A">
        <w:rPr>
          <w:b/>
          <w:color w:val="000000"/>
        </w:rPr>
        <w:t>ℓ</w:t>
      </w:r>
      <w:r w:rsidRPr="0047203A">
        <w:rPr>
          <w:color w:val="000000"/>
        </w:rPr>
        <w:t xml:space="preserve"> and </w:t>
      </w:r>
      <w:r w:rsidRPr="0047203A">
        <w:rPr>
          <w:b/>
          <w:color w:val="000000"/>
        </w:rPr>
        <w:t>h</w:t>
      </w:r>
      <w:r w:rsidRPr="0047203A">
        <w:rPr>
          <w:color w:val="000000"/>
        </w:rPr>
        <w:t xml:space="preserve"> the clear panel dimensions and α = h/ℓ the aspect ratio of the infill panel (α</w:t>
      </w:r>
      <w:r w:rsidR="0072783D">
        <w:rPr>
          <w:color w:val="000000"/>
        </w:rPr>
        <w:t xml:space="preserve"> </w:t>
      </w:r>
      <w:r w:rsidRPr="0047203A">
        <w:rPr>
          <w:color w:val="000000"/>
        </w:rPr>
        <w:t>&lt; 1).</w:t>
      </w:r>
    </w:p>
    <w:p w:rsidR="003C49C7" w:rsidRPr="0047203A" w:rsidRDefault="003C49C7" w:rsidP="003C49C7">
      <w:pPr>
        <w:pStyle w:val="05-ArticleText"/>
        <w:rPr>
          <w:color w:val="000000"/>
        </w:rPr>
      </w:pPr>
      <w:r w:rsidRPr="0047203A">
        <w:rPr>
          <w:color w:val="000000"/>
        </w:rPr>
        <w:lastRenderedPageBreak/>
        <w:t xml:space="preserve">Mean diagonal compression </w:t>
      </w:r>
      <w:proofErr w:type="gramStart"/>
      <w:r w:rsidRPr="0047203A">
        <w:rPr>
          <w:color w:val="000000"/>
        </w:rPr>
        <w:t>strength</w:t>
      </w:r>
      <w:proofErr w:type="gramEnd"/>
      <m:oMath>
        <m:sSub>
          <m:sSubPr>
            <m:ctrlPr>
              <w:rPr>
                <w:rFonts w:ascii="Cambria Math" w:hAnsi="Cambria Math"/>
              </w:rPr>
            </m:ctrlPr>
          </m:sSubPr>
          <m:e>
            <m:r>
              <w:rPr>
                <w:rFonts w:ascii="Cambria Math" w:hAnsi="Cambria Math"/>
              </w:rPr>
              <m:t xml:space="preserve"> </m:t>
            </m:r>
            <m:acc>
              <m:accPr>
                <m:chr m:val="̅"/>
                <m:ctrlPr>
                  <w:rPr>
                    <w:rFonts w:ascii="Cambria Math" w:hAnsi="Cambria Math"/>
                  </w:rPr>
                </m:ctrlPr>
              </m:accPr>
              <m:e>
                <m:r>
                  <m:rPr>
                    <m:sty m:val="p"/>
                  </m:rPr>
                  <w:rPr>
                    <w:rFonts w:ascii="Cambria Math" w:hAnsi="Cambria Math"/>
                  </w:rPr>
                  <m:t xml:space="preserve">f </m:t>
                </m:r>
              </m:e>
            </m:acc>
          </m:e>
          <m:sub>
            <m:r>
              <m:rPr>
                <m:sty m:val="p"/>
              </m:rPr>
              <w:rPr>
                <w:rFonts w:ascii="Cambria Math" w:hAnsi="Cambria Math"/>
              </w:rPr>
              <m:t xml:space="preserve">wc,s </m:t>
            </m:r>
          </m:sub>
        </m:sSub>
      </m:oMath>
      <w:r w:rsidRPr="0047203A">
        <w:rPr>
          <w:color w:val="000000"/>
        </w:rPr>
        <w:t>(along the strut) could be assessed according to the following formula, or, alternatively, use could be made of practical recomme</w:t>
      </w:r>
      <w:r w:rsidRPr="0047203A">
        <w:rPr>
          <w:color w:val="000000"/>
        </w:rPr>
        <w:t>n</w:t>
      </w:r>
      <w:r w:rsidRPr="0047203A">
        <w:rPr>
          <w:color w:val="000000"/>
        </w:rPr>
        <w:t xml:space="preserve">dations or default values (see § 6.4 and APPENDIX E) : </w:t>
      </w:r>
    </w:p>
    <w:p w:rsidR="003C49C7" w:rsidRPr="0047203A" w:rsidRDefault="00AD35A8" w:rsidP="003C49C7">
      <w:pPr>
        <w:pStyle w:val="ListParagraph"/>
        <w:spacing w:after="120" w:line="240" w:lineRule="auto"/>
        <w:ind w:left="0"/>
        <w:jc w:val="center"/>
        <w:rPr>
          <w:rFonts w:ascii="Times New Roman" w:hAnsi="Times New Roman"/>
          <w:color w:val="000000"/>
          <w:sz w:val="20"/>
          <w:szCs w:val="20"/>
          <w:lang w:val="en-US"/>
        </w:rPr>
      </w:pPr>
      <w:r>
        <w:rPr>
          <w:rFonts w:ascii="Times New Roman" w:hAnsi="Times New Roman"/>
          <w:noProof/>
          <w:color w:val="000000"/>
          <w:sz w:val="20"/>
          <w:szCs w:val="20"/>
          <w:lang w:val="en-US" w:eastAsia="en-US"/>
        </w:rPr>
        <w:drawing>
          <wp:inline distT="0" distB="0" distL="0" distR="0">
            <wp:extent cx="2468880" cy="1257132"/>
            <wp:effectExtent l="0" t="0" r="7620" b="635"/>
            <wp:docPr id="1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1">
                      <a:extLst>
                        <a:ext uri="{28A0092B-C50C-407E-A947-70E740481C1C}">
                          <a14:useLocalDpi xmlns:a14="http://schemas.microsoft.com/office/drawing/2010/main" val="0"/>
                        </a:ext>
                      </a:extLst>
                    </a:blip>
                    <a:srcRect r="2671"/>
                    <a:stretch/>
                  </pic:blipFill>
                  <pic:spPr bwMode="auto">
                    <a:xfrm>
                      <a:off x="0" y="0"/>
                      <a:ext cx="2468880" cy="1257132"/>
                    </a:xfrm>
                    <a:prstGeom prst="rect">
                      <a:avLst/>
                    </a:prstGeom>
                    <a:noFill/>
                    <a:ln>
                      <a:noFill/>
                    </a:ln>
                    <a:extLst>
                      <a:ext uri="{53640926-AAD7-44D8-BBD7-CCE9431645EC}">
                        <a14:shadowObscured xmlns:a14="http://schemas.microsoft.com/office/drawing/2010/main"/>
                      </a:ext>
                    </a:extLst>
                  </pic:spPr>
                </pic:pic>
              </a:graphicData>
            </a:graphic>
          </wp:inline>
        </w:drawing>
      </w:r>
    </w:p>
    <w:p w:rsidR="003C49C7" w:rsidRPr="0047203A" w:rsidRDefault="003C49C7" w:rsidP="003C49C7">
      <w:pPr>
        <w:pStyle w:val="05-ArticleText"/>
        <w:ind w:firstLine="0"/>
        <w:rPr>
          <w:color w:val="000000"/>
          <w:sz w:val="18"/>
        </w:rPr>
      </w:pPr>
      <w:proofErr w:type="gramStart"/>
      <w:r w:rsidRPr="0047203A">
        <w:rPr>
          <w:b/>
          <w:bCs/>
          <w:color w:val="000000"/>
          <w:kern w:val="24"/>
          <w:sz w:val="18"/>
        </w:rPr>
        <w:t>Fig.</w:t>
      </w:r>
      <w:proofErr w:type="gramEnd"/>
      <w:r w:rsidRPr="0047203A">
        <w:rPr>
          <w:b/>
          <w:bCs/>
          <w:color w:val="000000"/>
          <w:kern w:val="24"/>
          <w:sz w:val="18"/>
        </w:rPr>
        <w:t xml:space="preserve"> (6.1).</w:t>
      </w:r>
      <w:r w:rsidRPr="0047203A">
        <w:rPr>
          <w:bCs/>
          <w:color w:val="000000"/>
          <w:kern w:val="24"/>
          <w:sz w:val="18"/>
        </w:rPr>
        <w:t xml:space="preserve"> Equivalent (compression) strut(s).</w:t>
      </w:r>
    </w:p>
    <w:p w:rsidR="003C49C7" w:rsidRPr="0047203A" w:rsidRDefault="00C170EE" w:rsidP="00C170EE">
      <w:pPr>
        <w:pStyle w:val="ListParagraph"/>
        <w:spacing w:after="240" w:line="240" w:lineRule="auto"/>
        <w:ind w:left="0"/>
        <w:rPr>
          <w:rFonts w:ascii="Times New Roman" w:hAnsi="Times New Roman"/>
          <w:noProof/>
          <w:color w:val="000000"/>
          <w:sz w:val="20"/>
          <w:szCs w:val="20"/>
          <w:lang w:val="en-US"/>
        </w:rPr>
      </w:pPr>
      <w:r>
        <w:rPr>
          <w:rFonts w:ascii="Times New Roman" w:hAnsi="Times New Roman"/>
          <w:noProof/>
          <w:color w:val="000000"/>
          <w:sz w:val="20"/>
          <w:szCs w:val="20"/>
          <w:lang w:val="en-US"/>
        </w:rPr>
        <w:t xml:space="preserve">        </w:t>
      </w:r>
      <w:r w:rsidR="00AD35A8">
        <w:rPr>
          <w:rFonts w:ascii="Times New Roman" w:hAnsi="Times New Roman"/>
          <w:noProof/>
          <w:color w:val="000000"/>
          <w:sz w:val="20"/>
          <w:szCs w:val="20"/>
          <w:lang w:val="en-US" w:eastAsia="en-US"/>
        </w:rPr>
        <w:drawing>
          <wp:inline distT="0" distB="0" distL="0" distR="0">
            <wp:extent cx="2495550" cy="1311644"/>
            <wp:effectExtent l="0" t="0" r="0" b="3175"/>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97477" cy="1312657"/>
                    </a:xfrm>
                    <a:prstGeom prst="rect">
                      <a:avLst/>
                    </a:prstGeom>
                    <a:noFill/>
                    <a:ln>
                      <a:noFill/>
                    </a:ln>
                  </pic:spPr>
                </pic:pic>
              </a:graphicData>
            </a:graphic>
          </wp:inline>
        </w:drawing>
      </w:r>
    </w:p>
    <w:p w:rsidR="003C49C7" w:rsidRPr="0047203A" w:rsidRDefault="003C49C7" w:rsidP="003C49C7">
      <w:pPr>
        <w:pStyle w:val="05-ArticleText"/>
        <w:ind w:firstLine="0"/>
        <w:rPr>
          <w:color w:val="000000"/>
          <w:sz w:val="18"/>
        </w:rPr>
      </w:pPr>
      <w:proofErr w:type="gramStart"/>
      <w:r w:rsidRPr="0047203A">
        <w:rPr>
          <w:b/>
          <w:bCs/>
          <w:color w:val="000000"/>
          <w:kern w:val="24"/>
          <w:sz w:val="18"/>
        </w:rPr>
        <w:t>Fig.</w:t>
      </w:r>
      <w:proofErr w:type="gramEnd"/>
      <w:r w:rsidRPr="0047203A">
        <w:rPr>
          <w:b/>
          <w:bCs/>
          <w:color w:val="000000"/>
          <w:kern w:val="24"/>
          <w:sz w:val="18"/>
        </w:rPr>
        <w:t xml:space="preserve"> (6.2).</w:t>
      </w:r>
      <w:r w:rsidRPr="0047203A">
        <w:rPr>
          <w:bCs/>
          <w:color w:val="000000"/>
          <w:kern w:val="24"/>
          <w:sz w:val="18"/>
        </w:rPr>
        <w:t xml:space="preserve"> A set of strut(s)-and-tie(s), with bars of half or full stif</w:t>
      </w:r>
      <w:r w:rsidRPr="0047203A">
        <w:rPr>
          <w:bCs/>
          <w:color w:val="000000"/>
          <w:kern w:val="24"/>
          <w:sz w:val="18"/>
        </w:rPr>
        <w:t>f</w:t>
      </w:r>
      <w:r w:rsidRPr="0047203A">
        <w:rPr>
          <w:bCs/>
          <w:color w:val="000000"/>
          <w:kern w:val="24"/>
          <w:sz w:val="18"/>
        </w:rPr>
        <w:t>ness,</w:t>
      </w:r>
      <w:r w:rsidRPr="0047203A">
        <w:rPr>
          <w:color w:val="000000"/>
          <w:sz w:val="18"/>
        </w:rPr>
        <w:t xml:space="preserve"> </w:t>
      </w:r>
      <w:r w:rsidRPr="0047203A">
        <w:rPr>
          <w:bCs/>
          <w:color w:val="000000"/>
          <w:kern w:val="24"/>
          <w:sz w:val="18"/>
        </w:rPr>
        <w:t>for linear (compression and tension bars) or non-linear</w:t>
      </w:r>
      <w:r w:rsidRPr="0047203A">
        <w:rPr>
          <w:color w:val="000000"/>
          <w:sz w:val="18"/>
        </w:rPr>
        <w:t xml:space="preserve"> </w:t>
      </w:r>
      <w:r w:rsidRPr="0047203A">
        <w:rPr>
          <w:bCs/>
          <w:color w:val="000000"/>
          <w:kern w:val="24"/>
          <w:sz w:val="18"/>
        </w:rPr>
        <w:t>(co</w:t>
      </w:r>
      <w:r w:rsidRPr="0047203A">
        <w:rPr>
          <w:bCs/>
          <w:color w:val="000000"/>
          <w:kern w:val="24"/>
          <w:sz w:val="18"/>
        </w:rPr>
        <w:t>m</w:t>
      </w:r>
      <w:r w:rsidRPr="0047203A">
        <w:rPr>
          <w:bCs/>
          <w:color w:val="000000"/>
          <w:kern w:val="24"/>
          <w:sz w:val="18"/>
        </w:rPr>
        <w:t>pression bars only) analyses, respectively.</w:t>
      </w:r>
    </w:p>
    <w:p w:rsidR="003C49C7" w:rsidRPr="0047203A" w:rsidRDefault="00AD35A8" w:rsidP="003C49C7">
      <w:pPr>
        <w:pStyle w:val="ListParagraph"/>
        <w:spacing w:after="120" w:line="240" w:lineRule="auto"/>
        <w:ind w:left="0"/>
        <w:jc w:val="center"/>
        <w:rPr>
          <w:rFonts w:ascii="Times New Roman" w:hAnsi="Times New Roman"/>
          <w:color w:val="000000"/>
          <w:sz w:val="20"/>
          <w:szCs w:val="20"/>
          <w:lang w:val="en-US"/>
        </w:rPr>
      </w:pPr>
      <w:r>
        <w:rPr>
          <w:rFonts w:ascii="Times New Roman" w:hAnsi="Times New Roman"/>
          <w:noProof/>
          <w:color w:val="000000"/>
          <w:sz w:val="20"/>
          <w:szCs w:val="20"/>
          <w:lang w:val="en-US" w:eastAsia="en-US"/>
        </w:rPr>
        <w:drawing>
          <wp:inline distT="0" distB="0" distL="0" distR="0">
            <wp:extent cx="2957830" cy="1495425"/>
            <wp:effectExtent l="0" t="0" r="0" b="9525"/>
            <wp:docPr id="2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7830" cy="1495425"/>
                    </a:xfrm>
                    <a:prstGeom prst="rect">
                      <a:avLst/>
                    </a:prstGeom>
                    <a:noFill/>
                    <a:ln>
                      <a:noFill/>
                    </a:ln>
                  </pic:spPr>
                </pic:pic>
              </a:graphicData>
            </a:graphic>
          </wp:inline>
        </w:drawing>
      </w:r>
    </w:p>
    <w:p w:rsidR="003C49C7" w:rsidRPr="0047203A" w:rsidRDefault="003C49C7" w:rsidP="003C49C7">
      <w:pPr>
        <w:pStyle w:val="05-ArticleText"/>
        <w:spacing w:after="240"/>
        <w:ind w:firstLine="0"/>
        <w:rPr>
          <w:color w:val="000000"/>
          <w:sz w:val="18"/>
        </w:rPr>
      </w:pPr>
      <w:proofErr w:type="gramStart"/>
      <w:r w:rsidRPr="0047203A">
        <w:rPr>
          <w:b/>
          <w:bCs/>
          <w:color w:val="000000"/>
          <w:kern w:val="24"/>
          <w:sz w:val="18"/>
        </w:rPr>
        <w:t>Fig.</w:t>
      </w:r>
      <w:proofErr w:type="gramEnd"/>
      <w:r w:rsidRPr="0047203A">
        <w:rPr>
          <w:b/>
          <w:bCs/>
          <w:color w:val="000000"/>
          <w:kern w:val="24"/>
          <w:sz w:val="18"/>
        </w:rPr>
        <w:t xml:space="preserve"> (6.3).</w:t>
      </w:r>
      <w:r w:rsidRPr="0047203A">
        <w:rPr>
          <w:bCs/>
          <w:color w:val="000000"/>
          <w:kern w:val="24"/>
          <w:sz w:val="18"/>
        </w:rPr>
        <w:t xml:space="preserve"> </w:t>
      </w:r>
      <w:proofErr w:type="gramStart"/>
      <w:r w:rsidRPr="0047203A">
        <w:rPr>
          <w:bCs/>
          <w:color w:val="000000"/>
          <w:kern w:val="24"/>
          <w:sz w:val="18"/>
        </w:rPr>
        <w:t>The</w:t>
      </w:r>
      <w:proofErr w:type="gramEnd"/>
      <w:r w:rsidRPr="0047203A">
        <w:rPr>
          <w:bCs/>
          <w:color w:val="000000"/>
          <w:kern w:val="24"/>
          <w:sz w:val="18"/>
        </w:rPr>
        <w:t xml:space="preserve"> corresponding bilinear skeleton curve (PL B).</w:t>
      </w:r>
    </w:p>
    <w:p w:rsidR="003C49C7" w:rsidRPr="0047203A" w:rsidRDefault="00023788" w:rsidP="003C49C7">
      <w:pPr>
        <w:pStyle w:val="ListParagraph"/>
        <w:framePr w:w="10206" w:hSpace="181" w:vSpace="181" w:wrap="around" w:hAnchor="margin" w:xAlign="center" w:yAlign="bottom"/>
        <w:spacing w:after="0" w:line="240" w:lineRule="auto"/>
        <w:ind w:left="0"/>
        <w:jc w:val="center"/>
        <w:rPr>
          <w:rFonts w:ascii="Times New Roman" w:hAnsi="Times New Roman"/>
          <w:color w:val="000000"/>
          <w:sz w:val="20"/>
          <w:szCs w:val="20"/>
          <w:lang w:val="en-US"/>
        </w:rPr>
      </w:pPr>
      <w:r>
        <w:rPr>
          <w:rFonts w:ascii="Times New Roman" w:hAnsi="Times New Roman"/>
          <w:noProof/>
          <w:color w:val="000000"/>
          <w:sz w:val="20"/>
          <w:szCs w:val="20"/>
          <w:lang w:val="en-US" w:eastAsia="en-US"/>
        </w:rPr>
        <w:drawing>
          <wp:inline distT="0" distB="0" distL="0" distR="0" wp14:anchorId="51316CC3">
            <wp:extent cx="4505325" cy="154876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05325" cy="1548765"/>
                    </a:xfrm>
                    <a:prstGeom prst="rect">
                      <a:avLst/>
                    </a:prstGeom>
                    <a:noFill/>
                  </pic:spPr>
                </pic:pic>
              </a:graphicData>
            </a:graphic>
          </wp:inline>
        </w:drawing>
      </w:r>
    </w:p>
    <w:p w:rsidR="003C49C7" w:rsidRPr="0047203A" w:rsidRDefault="003C49C7" w:rsidP="003C49C7">
      <w:pPr>
        <w:pStyle w:val="05-ArticleText"/>
        <w:framePr w:w="10206" w:hSpace="181" w:vSpace="181" w:wrap="around" w:hAnchor="margin" w:xAlign="center" w:yAlign="bottom"/>
        <w:ind w:firstLine="0"/>
        <w:rPr>
          <w:color w:val="000000"/>
          <w:sz w:val="18"/>
        </w:rPr>
      </w:pPr>
      <w:proofErr w:type="gramStart"/>
      <w:r w:rsidRPr="0047203A">
        <w:rPr>
          <w:b/>
          <w:bCs/>
          <w:color w:val="000000"/>
          <w:kern w:val="24"/>
          <w:sz w:val="18"/>
        </w:rPr>
        <w:t>Fig.</w:t>
      </w:r>
      <w:proofErr w:type="gramEnd"/>
      <w:r w:rsidRPr="0047203A">
        <w:rPr>
          <w:b/>
          <w:bCs/>
          <w:color w:val="000000"/>
          <w:kern w:val="24"/>
          <w:sz w:val="18"/>
        </w:rPr>
        <w:t xml:space="preserve"> </w:t>
      </w:r>
      <w:proofErr w:type="gramStart"/>
      <w:r w:rsidRPr="0047203A">
        <w:rPr>
          <w:b/>
          <w:bCs/>
          <w:color w:val="000000"/>
          <w:kern w:val="24"/>
          <w:sz w:val="18"/>
        </w:rPr>
        <w:t>(6.4).</w:t>
      </w:r>
      <w:r w:rsidRPr="0047203A">
        <w:rPr>
          <w:bCs/>
          <w:color w:val="000000"/>
          <w:kern w:val="24"/>
          <w:sz w:val="18"/>
        </w:rPr>
        <w:t xml:space="preserve"> Forces and displacements.</w:t>
      </w:r>
      <w:proofErr w:type="gramEnd"/>
    </w:p>
    <w:p w:rsidR="003C49C7" w:rsidRPr="0047203A" w:rsidRDefault="00A72B19" w:rsidP="003C49C7">
      <w:pPr>
        <w:pStyle w:val="05-ArticleText"/>
        <w:spacing w:line="240" w:lineRule="auto"/>
        <w:ind w:firstLine="0"/>
        <w:rPr>
          <w:color w:val="000000"/>
        </w:rPr>
      </w:pPr>
      <m:oMath>
        <m:sSub>
          <m:sSubPr>
            <m:ctrlPr>
              <w:rPr>
                <w:rFonts w:ascii="Cambria Math" w:hAnsi="Cambria Math"/>
                <w:b/>
              </w:rPr>
            </m:ctrlPr>
          </m:sSubPr>
          <m:e>
            <m:acc>
              <m:accPr>
                <m:chr m:val="̅"/>
                <m:ctrlPr>
                  <w:rPr>
                    <w:rFonts w:ascii="Cambria Math" w:hAnsi="Cambria Math"/>
                    <w:b/>
                  </w:rPr>
                </m:ctrlPr>
              </m:accPr>
              <m:e>
                <m:r>
                  <m:rPr>
                    <m:sty m:val="b"/>
                  </m:rPr>
                  <w:rPr>
                    <w:rFonts w:ascii="Cambria Math" w:hAnsi="Cambria Math"/>
                  </w:rPr>
                  <m:t>f</m:t>
                </m:r>
              </m:e>
            </m:acc>
          </m:e>
          <m:sub>
            <m:r>
              <m:rPr>
                <m:sty m:val="b"/>
              </m:rPr>
              <w:rPr>
                <w:rFonts w:ascii="Cambria Math" w:hAnsi="Cambria Math"/>
              </w:rPr>
              <m:t>wc</m:t>
            </m:r>
            <m:r>
              <m:rPr>
                <m:sty m:val="b"/>
              </m:rPr>
              <w:rPr>
                <w:rFonts w:ascii="Cambria Math"/>
              </w:rPr>
              <m:t>,</m:t>
            </m:r>
            <m:r>
              <m:rPr>
                <m:sty m:val="b"/>
              </m:rPr>
              <w:rPr>
                <w:rFonts w:ascii="Cambria Math" w:hAnsi="Cambria Math"/>
              </w:rPr>
              <m:t>s</m:t>
            </m:r>
          </m:sub>
        </m:sSub>
        <m:r>
          <m:rPr>
            <m:sty m:val="b"/>
          </m:rPr>
          <w:rPr>
            <w:rFonts w:ascii="Cambria Math"/>
          </w:rPr>
          <m:t>=</m:t>
        </m:r>
        <m:sSub>
          <m:sSubPr>
            <m:ctrlPr>
              <w:rPr>
                <w:rFonts w:ascii="Cambria Math" w:hAnsi="Cambria Math"/>
                <w:b/>
              </w:rPr>
            </m:ctrlPr>
          </m:sSubPr>
          <m:e>
            <m:r>
              <m:rPr>
                <m:sty m:val="b"/>
              </m:rPr>
              <w:rPr>
                <w:rFonts w:ascii="Cambria Math" w:hAnsi="Cambria Math"/>
              </w:rPr>
              <m:t>λ</m:t>
            </m:r>
          </m:e>
          <m:sub>
            <m:r>
              <m:rPr>
                <m:sty m:val="b"/>
              </m:rPr>
              <w:rPr>
                <w:rFonts w:ascii="Cambria Math" w:hAnsi="Cambria Math"/>
              </w:rPr>
              <m:t>m</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λ</m:t>
            </m:r>
          </m:e>
          <m:sub>
            <m:r>
              <m:rPr>
                <m:sty m:val="b"/>
              </m:rPr>
              <w:rPr>
                <w:rFonts w:ascii="Cambria Math" w:hAnsi="Cambria Math"/>
              </w:rPr>
              <m:t>c</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λ</m:t>
            </m:r>
          </m:e>
          <m:sub>
            <m:r>
              <m:rPr>
                <m:sty m:val="b"/>
              </m:rPr>
              <w:rPr>
                <w:rFonts w:ascii="Cambria Math" w:hAnsi="Cambria Math"/>
              </w:rPr>
              <m:t>s</m:t>
            </m:r>
          </m:sub>
        </m:sSub>
        <m:r>
          <m:rPr>
            <m:sty m:val="b"/>
          </m:rPr>
          <w:rPr>
            <w:rFonts w:ascii="Cambria Math" w:hAnsi="Cambria Math"/>
          </w:rPr>
          <m:t>∙κ∙</m:t>
        </m:r>
        <m:sSubSup>
          <m:sSubSupPr>
            <m:ctrlPr>
              <w:rPr>
                <w:rFonts w:ascii="Cambria Math" w:hAnsi="Cambria Math"/>
                <w:b/>
              </w:rPr>
            </m:ctrlPr>
          </m:sSubSupPr>
          <m:e>
            <m:r>
              <m:rPr>
                <m:sty m:val="b"/>
              </m:rPr>
              <w:rPr>
                <w:rFonts w:ascii="Cambria Math" w:hAnsi="Cambria Math"/>
              </w:rPr>
              <m:t>f</m:t>
            </m:r>
          </m:e>
          <m:sub>
            <m:r>
              <m:rPr>
                <m:sty m:val="b"/>
              </m:rPr>
              <w:rPr>
                <w:rFonts w:ascii="Cambria Math" w:hAnsi="Cambria Math"/>
              </w:rPr>
              <m:t>bc</m:t>
            </m:r>
          </m:sub>
          <m:sup>
            <m:r>
              <m:rPr>
                <m:sty m:val="b"/>
              </m:rPr>
              <w:rPr>
                <w:rFonts w:ascii="Cambria Math" w:hAnsi="Cambria Math"/>
              </w:rPr>
              <m:t>0</m:t>
            </m:r>
            <m:r>
              <m:rPr>
                <m:sty m:val="b"/>
              </m:rPr>
              <w:rPr>
                <w:rFonts w:ascii="Cambria Math"/>
              </w:rPr>
              <m:t>,</m:t>
            </m:r>
            <m:r>
              <m:rPr>
                <m:sty m:val="b"/>
              </m:rPr>
              <w:rPr>
                <w:rFonts w:ascii="Cambria Math" w:hAnsi="Cambria Math"/>
              </w:rPr>
              <m:t>7</m:t>
            </m:r>
          </m:sup>
        </m:sSubSup>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f</m:t>
            </m:r>
          </m:e>
          <m:sub>
            <m:r>
              <m:rPr>
                <m:sty m:val="b"/>
              </m:rPr>
              <w:rPr>
                <w:rFonts w:ascii="Cambria Math" w:hAnsi="Cambria Math"/>
              </w:rPr>
              <m:t>mc</m:t>
            </m:r>
          </m:sub>
          <m:sup>
            <m:r>
              <m:rPr>
                <m:sty m:val="b"/>
              </m:rPr>
              <w:rPr>
                <w:rFonts w:ascii="Cambria Math" w:hAnsi="Cambria Math"/>
              </w:rPr>
              <m:t>0</m:t>
            </m:r>
            <m:r>
              <m:rPr>
                <m:sty m:val="b"/>
              </m:rPr>
              <w:rPr>
                <w:rFonts w:ascii="Cambria Math"/>
              </w:rPr>
              <m:t>,</m:t>
            </m:r>
            <m:r>
              <m:rPr>
                <m:sty m:val="b"/>
              </m:rPr>
              <w:rPr>
                <w:rFonts w:ascii="Cambria Math" w:hAnsi="Cambria Math"/>
              </w:rPr>
              <m:t>3</m:t>
            </m:r>
          </m:sup>
        </m:sSubSup>
        <m:r>
          <m:rPr>
            <m:sty m:val="p"/>
          </m:rPr>
          <w:rPr>
            <w:rFonts w:ascii="Cambria Math" w:hAnsi="Cambria Math"/>
          </w:rPr>
          <m:t>≈</m:t>
        </m:r>
        <m:r>
          <m:rPr>
            <m:sty m:val="b"/>
          </m:rPr>
          <w:rPr>
            <w:rFonts w:ascii="Cambria Math" w:hAnsi="Cambria Math"/>
          </w:rPr>
          <m:t>1</m:t>
        </m:r>
        <m:r>
          <m:rPr>
            <m:sty m:val="b"/>
          </m:rPr>
          <w:rPr>
            <w:rFonts w:ascii="Cambria Math"/>
          </w:rPr>
          <m:t>,</m:t>
        </m:r>
        <m:r>
          <m:rPr>
            <m:sty m:val="b"/>
          </m:rPr>
          <w:rPr>
            <w:rFonts w:ascii="Cambria Math" w:hAnsi="Cambria Math"/>
          </w:rPr>
          <m:t>25κ∙</m:t>
        </m:r>
        <m:sSubSup>
          <m:sSubSupPr>
            <m:ctrlPr>
              <w:rPr>
                <w:rFonts w:ascii="Cambria Math" w:hAnsi="Cambria Math"/>
                <w:b/>
              </w:rPr>
            </m:ctrlPr>
          </m:sSubSupPr>
          <m:e>
            <m:r>
              <m:rPr>
                <m:sty m:val="b"/>
              </m:rPr>
              <w:rPr>
                <w:rFonts w:ascii="Cambria Math" w:hAnsi="Cambria Math"/>
              </w:rPr>
              <m:t>f</m:t>
            </m:r>
          </m:e>
          <m:sub>
            <m:r>
              <m:rPr>
                <m:sty m:val="b"/>
              </m:rPr>
              <w:rPr>
                <w:rFonts w:ascii="Cambria Math" w:hAnsi="Cambria Math"/>
              </w:rPr>
              <m:t>bc</m:t>
            </m:r>
          </m:sub>
          <m:sup>
            <m:r>
              <m:rPr>
                <m:sty m:val="b"/>
              </m:rPr>
              <w:rPr>
                <w:rFonts w:ascii="Cambria Math" w:hAnsi="Cambria Math"/>
              </w:rPr>
              <m:t>0</m:t>
            </m:r>
            <m:r>
              <m:rPr>
                <m:sty m:val="b"/>
              </m:rPr>
              <w:rPr>
                <w:rFonts w:ascii="Cambria Math"/>
              </w:rPr>
              <m:t>,</m:t>
            </m:r>
            <m:r>
              <m:rPr>
                <m:sty m:val="b"/>
              </m:rPr>
              <w:rPr>
                <w:rFonts w:ascii="Cambria Math" w:hAnsi="Cambria Math"/>
              </w:rPr>
              <m:t>7</m:t>
            </m:r>
          </m:sup>
        </m:sSubSup>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f</m:t>
            </m:r>
          </m:e>
          <m:sub>
            <m:r>
              <m:rPr>
                <m:sty m:val="b"/>
              </m:rPr>
              <w:rPr>
                <w:rFonts w:ascii="Cambria Math" w:hAnsi="Cambria Math"/>
              </w:rPr>
              <m:t>mc</m:t>
            </m:r>
          </m:sub>
          <m:sup>
            <m:r>
              <m:rPr>
                <m:sty m:val="b"/>
              </m:rPr>
              <w:rPr>
                <w:rFonts w:ascii="Cambria Math" w:hAnsi="Cambria Math"/>
              </w:rPr>
              <m:t>0</m:t>
            </m:r>
            <m:r>
              <m:rPr>
                <m:sty m:val="b"/>
              </m:rPr>
              <w:rPr>
                <w:rFonts w:ascii="Cambria Math"/>
              </w:rPr>
              <m:t>,</m:t>
            </m:r>
            <m:r>
              <m:rPr>
                <m:sty m:val="b"/>
              </m:rPr>
              <w:rPr>
                <w:rFonts w:ascii="Cambria Math" w:hAnsi="Cambria Math"/>
              </w:rPr>
              <m:t>3</m:t>
            </m:r>
          </m:sup>
        </m:sSubSup>
      </m:oMath>
      <w:r w:rsidR="003C49C7" w:rsidRPr="0047203A">
        <w:rPr>
          <w:color w:val="000000"/>
        </w:rPr>
        <w:t xml:space="preserve"> ,</w:t>
      </w:r>
      <w:r w:rsidR="003C49C7" w:rsidRPr="0047203A">
        <w:rPr>
          <w:color w:val="000000"/>
        </w:rPr>
        <w:tab/>
        <w:t>(3)</w:t>
      </w:r>
    </w:p>
    <w:p w:rsidR="003C49C7" w:rsidRPr="0047203A" w:rsidRDefault="003C49C7" w:rsidP="003C49C7">
      <w:pPr>
        <w:pStyle w:val="05-ArticleText"/>
        <w:ind w:firstLine="0"/>
        <w:rPr>
          <w:color w:val="000000"/>
        </w:rPr>
      </w:pPr>
      <w:proofErr w:type="gramStart"/>
      <w:r w:rsidRPr="0047203A">
        <w:rPr>
          <w:color w:val="000000"/>
        </w:rPr>
        <w:t>where</w:t>
      </w:r>
      <w:proofErr w:type="gramEnd"/>
    </w:p>
    <w:p w:rsidR="003C49C7" w:rsidRPr="0047203A" w:rsidRDefault="003C49C7" w:rsidP="003C49C7">
      <w:pPr>
        <w:pStyle w:val="05-ArticleText"/>
        <w:ind w:firstLine="0"/>
        <w:rPr>
          <w:color w:val="000000"/>
        </w:rPr>
      </w:pPr>
      <w:r w:rsidRPr="0047203A">
        <w:rPr>
          <w:b/>
          <w:color w:val="000000"/>
        </w:rPr>
        <w:tab/>
      </w:r>
      <w:proofErr w:type="spellStart"/>
      <w:proofErr w:type="gramStart"/>
      <w:r w:rsidRPr="0047203A">
        <w:rPr>
          <w:b/>
          <w:color w:val="000000"/>
        </w:rPr>
        <w:t>λ</w:t>
      </w:r>
      <w:r w:rsidRPr="0047203A">
        <w:rPr>
          <w:b/>
          <w:color w:val="000000"/>
          <w:vertAlign w:val="subscript"/>
        </w:rPr>
        <w:t>m</w:t>
      </w:r>
      <w:proofErr w:type="spellEnd"/>
      <w:proofErr w:type="gramEnd"/>
      <w:r w:rsidRPr="0047203A">
        <w:rPr>
          <w:b/>
          <w:color w:val="000000"/>
          <w:vertAlign w:val="subscript"/>
        </w:rPr>
        <w:tab/>
      </w:r>
      <w:r w:rsidRPr="0047203A">
        <w:rPr>
          <w:b/>
          <w:color w:val="000000"/>
        </w:rPr>
        <w:t>:</w:t>
      </w:r>
      <w:r w:rsidRPr="0047203A">
        <w:rPr>
          <w:color w:val="000000"/>
        </w:rPr>
        <w:tab/>
        <w:t>conversion factor relating mean to characteristic (acc. to the Code) strength, λ</w:t>
      </w:r>
      <w:r w:rsidRPr="0047203A">
        <w:rPr>
          <w:color w:val="000000"/>
          <w:vertAlign w:val="subscript"/>
        </w:rPr>
        <w:t>m</w:t>
      </w:r>
      <w:r w:rsidRPr="0047203A">
        <w:rPr>
          <w:color w:val="000000"/>
        </w:rPr>
        <w:t xml:space="preserve"> ≈ 1,5.</w:t>
      </w:r>
    </w:p>
    <w:p w:rsidR="003C49C7" w:rsidRPr="0047203A" w:rsidRDefault="003C49C7" w:rsidP="003C49C7">
      <w:pPr>
        <w:pStyle w:val="05-ArticleText"/>
        <w:rPr>
          <w:color w:val="000000"/>
        </w:rPr>
      </w:pPr>
      <w:proofErr w:type="spellStart"/>
      <w:proofErr w:type="gramStart"/>
      <w:r w:rsidRPr="0047203A">
        <w:rPr>
          <w:b/>
          <w:color w:val="000000"/>
        </w:rPr>
        <w:lastRenderedPageBreak/>
        <w:t>λ</w:t>
      </w:r>
      <w:r w:rsidRPr="0047203A">
        <w:rPr>
          <w:b/>
          <w:color w:val="000000"/>
          <w:vertAlign w:val="subscript"/>
        </w:rPr>
        <w:t>c</w:t>
      </w:r>
      <w:proofErr w:type="spellEnd"/>
      <w:proofErr w:type="gramEnd"/>
      <w:r w:rsidRPr="0047203A">
        <w:rPr>
          <w:b/>
          <w:color w:val="000000"/>
          <w:vertAlign w:val="subscript"/>
        </w:rPr>
        <w:tab/>
      </w:r>
      <w:r w:rsidRPr="0047203A">
        <w:rPr>
          <w:b/>
          <w:color w:val="000000"/>
        </w:rPr>
        <w:t>:</w:t>
      </w:r>
      <w:r w:rsidRPr="0047203A">
        <w:rPr>
          <w:color w:val="000000"/>
        </w:rPr>
        <w:tab/>
        <w:t>factor accounting for the favorable “confining” e</w:t>
      </w:r>
      <w:r w:rsidRPr="0047203A">
        <w:rPr>
          <w:color w:val="000000"/>
        </w:rPr>
        <w:t>f</w:t>
      </w:r>
      <w:r w:rsidRPr="0047203A">
        <w:rPr>
          <w:color w:val="000000"/>
        </w:rPr>
        <w:t>fect,</w:t>
      </w:r>
      <w:r w:rsidR="008E1C7D">
        <w:rPr>
          <w:color w:val="000000"/>
        </w:rPr>
        <w:t xml:space="preserve"> </w:t>
      </w:r>
      <w:proofErr w:type="spellStart"/>
      <w:r w:rsidRPr="0047203A">
        <w:rPr>
          <w:color w:val="000000"/>
        </w:rPr>
        <w:t>λ</w:t>
      </w:r>
      <w:r w:rsidRPr="0047203A">
        <w:rPr>
          <w:color w:val="000000"/>
          <w:vertAlign w:val="subscript"/>
        </w:rPr>
        <w:t>c</w:t>
      </w:r>
      <w:proofErr w:type="spellEnd"/>
      <w:r w:rsidRPr="0047203A">
        <w:rPr>
          <w:color w:val="000000"/>
        </w:rPr>
        <w:t xml:space="preserve"> ≈ 1,2.</w:t>
      </w:r>
    </w:p>
    <w:p w:rsidR="003C49C7" w:rsidRPr="0047203A" w:rsidRDefault="003C49C7" w:rsidP="003C49C7">
      <w:pPr>
        <w:pStyle w:val="05-ArticleText"/>
        <w:rPr>
          <w:color w:val="000000"/>
        </w:rPr>
      </w:pPr>
      <w:proofErr w:type="spellStart"/>
      <w:proofErr w:type="gramStart"/>
      <w:r w:rsidRPr="0047203A">
        <w:rPr>
          <w:b/>
          <w:color w:val="000000"/>
        </w:rPr>
        <w:t>λ</w:t>
      </w:r>
      <w:r w:rsidRPr="0047203A">
        <w:rPr>
          <w:b/>
          <w:color w:val="000000"/>
          <w:vertAlign w:val="subscript"/>
        </w:rPr>
        <w:t>s</w:t>
      </w:r>
      <w:proofErr w:type="spellEnd"/>
      <w:proofErr w:type="gramEnd"/>
      <w:r w:rsidRPr="0047203A">
        <w:rPr>
          <w:b/>
          <w:color w:val="000000"/>
          <w:vertAlign w:val="subscript"/>
        </w:rPr>
        <w:tab/>
      </w:r>
      <w:r w:rsidRPr="0047203A">
        <w:rPr>
          <w:b/>
          <w:color w:val="000000"/>
        </w:rPr>
        <w:t>:</w:t>
      </w:r>
      <w:r w:rsidRPr="0047203A">
        <w:rPr>
          <w:color w:val="000000"/>
        </w:rPr>
        <w:tab/>
        <w:t>factor accounting for the adverse effect of tran</w:t>
      </w:r>
      <w:r w:rsidRPr="0047203A">
        <w:rPr>
          <w:color w:val="000000"/>
        </w:rPr>
        <w:t>s</w:t>
      </w:r>
      <w:r w:rsidRPr="0047203A">
        <w:rPr>
          <w:color w:val="000000"/>
        </w:rPr>
        <w:t xml:space="preserve">verse tension, </w:t>
      </w:r>
      <w:proofErr w:type="spellStart"/>
      <w:r w:rsidRPr="0047203A">
        <w:rPr>
          <w:color w:val="000000"/>
        </w:rPr>
        <w:t>λ</w:t>
      </w:r>
      <w:r w:rsidRPr="0047203A">
        <w:rPr>
          <w:color w:val="000000"/>
          <w:vertAlign w:val="subscript"/>
        </w:rPr>
        <w:t>s</w:t>
      </w:r>
      <w:proofErr w:type="spellEnd"/>
      <w:r w:rsidRPr="0047203A">
        <w:rPr>
          <w:color w:val="000000"/>
        </w:rPr>
        <w:t xml:space="preserve"> ≈ 0,7</w:t>
      </w:r>
      <w:r w:rsidRPr="0047203A">
        <w:rPr>
          <w:color w:val="000000"/>
        </w:rPr>
        <w:tab/>
      </w:r>
    </w:p>
    <w:p w:rsidR="003C49C7" w:rsidRPr="0047203A" w:rsidRDefault="003C49C7" w:rsidP="003C49C7">
      <w:pPr>
        <w:pStyle w:val="05-ArticleText"/>
        <w:rPr>
          <w:color w:val="000000"/>
        </w:rPr>
      </w:pPr>
      <w:proofErr w:type="gramStart"/>
      <w:r w:rsidRPr="0047203A">
        <w:rPr>
          <w:b/>
          <w:color w:val="000000"/>
        </w:rPr>
        <w:t>κ</w:t>
      </w:r>
      <w:proofErr w:type="gramEnd"/>
      <w:r w:rsidRPr="0047203A">
        <w:rPr>
          <w:b/>
          <w:color w:val="000000"/>
          <w:vertAlign w:val="subscript"/>
        </w:rPr>
        <w:tab/>
      </w:r>
      <w:r w:rsidRPr="0047203A">
        <w:rPr>
          <w:b/>
          <w:color w:val="000000"/>
        </w:rPr>
        <w:t>:</w:t>
      </w:r>
      <w:r w:rsidRPr="0047203A">
        <w:rPr>
          <w:color w:val="000000"/>
        </w:rPr>
        <w:tab/>
        <w:t xml:space="preserve">coefficient depending on the types of bricks and mortars, according to </w:t>
      </w:r>
      <w:r w:rsidR="008E1C7D">
        <w:rPr>
          <w:color w:val="000000"/>
        </w:rPr>
        <w:t xml:space="preserve">the </w:t>
      </w:r>
      <w:r w:rsidRPr="0047203A">
        <w:rPr>
          <w:color w:val="000000"/>
        </w:rPr>
        <w:t>EC 6-1-1 : 2005 , with</w:t>
      </w:r>
      <w:r w:rsidR="008E1C7D">
        <w:rPr>
          <w:color w:val="000000"/>
        </w:rPr>
        <w:t xml:space="preserve"> </w:t>
      </w:r>
      <w:r w:rsidRPr="0047203A">
        <w:rPr>
          <w:color w:val="000000"/>
        </w:rPr>
        <w:t>κ ≈ 0,35 to 0,55.</w:t>
      </w:r>
    </w:p>
    <w:p w:rsidR="003C49C7" w:rsidRPr="0047203A" w:rsidRDefault="003C49C7" w:rsidP="003C49C7">
      <w:pPr>
        <w:pStyle w:val="05-ArticleText"/>
        <w:rPr>
          <w:color w:val="000000"/>
        </w:rPr>
      </w:pPr>
      <w:r w:rsidRPr="0047203A">
        <w:rPr>
          <w:color w:val="000000"/>
        </w:rPr>
        <w:t xml:space="preserve">In addition, reduction coefficients should be considered, </w:t>
      </w:r>
      <w:proofErr w:type="gramStart"/>
      <w:r w:rsidRPr="0047203A">
        <w:rPr>
          <w:color w:val="000000"/>
        </w:rPr>
        <w:t>accounting :</w:t>
      </w:r>
      <w:proofErr w:type="gramEnd"/>
    </w:p>
    <w:p w:rsidR="003C49C7" w:rsidRPr="0047203A" w:rsidRDefault="003C49C7" w:rsidP="003C49C7">
      <w:pPr>
        <w:pStyle w:val="05-ArticleText"/>
        <w:numPr>
          <w:ilvl w:val="0"/>
          <w:numId w:val="14"/>
        </w:numPr>
        <w:ind w:left="284" w:hanging="284"/>
        <w:rPr>
          <w:color w:val="000000"/>
        </w:rPr>
      </w:pPr>
      <w:r w:rsidRPr="0047203A">
        <w:rPr>
          <w:color w:val="000000"/>
        </w:rPr>
        <w:t>For bed joints thicker than 15 mm, with κ</w:t>
      </w:r>
      <w:r w:rsidRPr="0047203A">
        <w:rPr>
          <w:color w:val="000000"/>
          <w:vertAlign w:val="subscript"/>
        </w:rPr>
        <w:t>1</w:t>
      </w:r>
      <w:r w:rsidRPr="0047203A">
        <w:rPr>
          <w:color w:val="000000"/>
        </w:rPr>
        <w:t xml:space="preserve"> ≈ 0,85, and </w:t>
      </w:r>
    </w:p>
    <w:p w:rsidR="003C49C7" w:rsidRPr="0047203A" w:rsidRDefault="003C49C7" w:rsidP="003C49C7">
      <w:pPr>
        <w:pStyle w:val="05-ArticleText"/>
        <w:numPr>
          <w:ilvl w:val="0"/>
          <w:numId w:val="14"/>
        </w:numPr>
        <w:ind w:left="284" w:hanging="284"/>
        <w:rPr>
          <w:color w:val="000000"/>
        </w:rPr>
      </w:pPr>
      <w:r w:rsidRPr="0047203A">
        <w:rPr>
          <w:color w:val="000000"/>
        </w:rPr>
        <w:t>For head joints not fully filled with mortar, with κ</w:t>
      </w:r>
      <w:r w:rsidRPr="0047203A">
        <w:rPr>
          <w:color w:val="000000"/>
          <w:vertAlign w:val="subscript"/>
        </w:rPr>
        <w:t>2</w:t>
      </w:r>
      <w:r w:rsidRPr="0047203A">
        <w:rPr>
          <w:color w:val="000000"/>
        </w:rPr>
        <w:t xml:space="preserve"> ≈ 0</w:t>
      </w:r>
      <w:proofErr w:type="gramStart"/>
      <w:r w:rsidRPr="0047203A">
        <w:rPr>
          <w:color w:val="000000"/>
        </w:rPr>
        <w:t>,6</w:t>
      </w:r>
      <w:proofErr w:type="gramEnd"/>
      <w:r w:rsidRPr="0047203A">
        <w:rPr>
          <w:color w:val="000000"/>
        </w:rPr>
        <w:t xml:space="preserve"> to 0,9, depending on the findings of investig</w:t>
      </w:r>
      <w:r w:rsidRPr="0047203A">
        <w:rPr>
          <w:color w:val="000000"/>
        </w:rPr>
        <w:t>a</w:t>
      </w:r>
      <w:r w:rsidRPr="0047203A">
        <w:rPr>
          <w:color w:val="000000"/>
        </w:rPr>
        <w:t>tion/documentation (§§ 3a and 3d).</w:t>
      </w:r>
    </w:p>
    <w:p w:rsidR="003C49C7" w:rsidRPr="0047203A" w:rsidRDefault="003C49C7" w:rsidP="003C49C7">
      <w:pPr>
        <w:pStyle w:val="05-ArticleText"/>
        <w:rPr>
          <w:color w:val="000000"/>
        </w:rPr>
      </w:pPr>
      <w:r w:rsidRPr="0047203A">
        <w:rPr>
          <w:color w:val="000000"/>
        </w:rPr>
        <w:t>To this end, the values of the normalized axial deforma</w:t>
      </w:r>
      <w:r w:rsidR="008E1C7D">
        <w:rPr>
          <w:color w:val="000000"/>
        </w:rPr>
        <w:softHyphen/>
      </w:r>
      <w:r w:rsidRPr="0047203A">
        <w:rPr>
          <w:color w:val="000000"/>
        </w:rPr>
        <w:t xml:space="preserve">tion </w:t>
      </w:r>
      <w:r w:rsidRPr="0047203A">
        <w:rPr>
          <w:b/>
          <w:color w:val="000000"/>
        </w:rPr>
        <w:t>ε</w:t>
      </w:r>
      <w:r w:rsidRPr="0047203A">
        <w:rPr>
          <w:color w:val="000000"/>
        </w:rPr>
        <w:t xml:space="preserve"> (=ΔL/L) shall be taken into account in full correspon</w:t>
      </w:r>
      <w:r w:rsidRPr="0047203A">
        <w:rPr>
          <w:color w:val="000000"/>
        </w:rPr>
        <w:t>d</w:t>
      </w:r>
      <w:r w:rsidRPr="0047203A">
        <w:rPr>
          <w:color w:val="000000"/>
        </w:rPr>
        <w:t xml:space="preserve">ence, i.e. lower (or higher) </w:t>
      </w:r>
      <w:proofErr w:type="spellStart"/>
      <w:r w:rsidRPr="0047203A">
        <w:rPr>
          <w:b/>
          <w:color w:val="000000"/>
        </w:rPr>
        <w:t>ε</w:t>
      </w:r>
      <w:r w:rsidRPr="0047203A">
        <w:rPr>
          <w:b/>
          <w:color w:val="000000"/>
          <w:vertAlign w:val="subscript"/>
        </w:rPr>
        <w:t>y</w:t>
      </w:r>
      <w:proofErr w:type="spellEnd"/>
      <w:r w:rsidRPr="0047203A">
        <w:rPr>
          <w:color w:val="000000"/>
        </w:rPr>
        <w:t xml:space="preserve"> values and lower (or higher) </w:t>
      </w:r>
      <w:proofErr w:type="spellStart"/>
      <w:r w:rsidRPr="0047203A">
        <w:rPr>
          <w:b/>
          <w:color w:val="000000"/>
        </w:rPr>
        <w:t>ε</w:t>
      </w:r>
      <w:r w:rsidRPr="0047203A">
        <w:rPr>
          <w:b/>
          <w:color w:val="000000"/>
          <w:vertAlign w:val="subscript"/>
        </w:rPr>
        <w:t>u</w:t>
      </w:r>
      <w:proofErr w:type="spellEnd"/>
      <w:r w:rsidRPr="0047203A">
        <w:rPr>
          <w:color w:val="000000"/>
        </w:rPr>
        <w:t xml:space="preserve"> values, respectively, with m ≈ 2,0 to 2,5.</w:t>
      </w:r>
    </w:p>
    <w:p w:rsidR="003C49C7" w:rsidRPr="0047203A" w:rsidRDefault="003C49C7" w:rsidP="003C49C7">
      <w:pPr>
        <w:pStyle w:val="05-ArticleText"/>
        <w:rPr>
          <w:color w:val="000000"/>
        </w:rPr>
      </w:pPr>
      <w:r w:rsidRPr="0047203A">
        <w:rPr>
          <w:color w:val="000000"/>
        </w:rPr>
        <w:t>For PL A the resistances are 50% higher, i.e. 1</w:t>
      </w:r>
      <w:proofErr w:type="gramStart"/>
      <w:r w:rsidRPr="0047203A">
        <w:rPr>
          <w:color w:val="000000"/>
        </w:rPr>
        <w:t>,5</w:t>
      </w:r>
      <w:proofErr w:type="gramEnd"/>
      <w:r w:rsidRPr="0047203A">
        <w:rPr>
          <w:color w:val="000000"/>
        </w:rPr>
        <w:t xml:space="preserve"> </w:t>
      </w:r>
      <m:oMath>
        <m:sSub>
          <m:sSubPr>
            <m:ctrlPr>
              <w:rPr>
                <w:rFonts w:ascii="Cambria Math" w:hAnsi="Cambria Math"/>
              </w:rPr>
            </m:ctrlPr>
          </m:sSubPr>
          <m:e>
            <m:acc>
              <m:accPr>
                <m:chr m:val="̅"/>
                <m:ctrlPr>
                  <w:rPr>
                    <w:rFonts w:ascii="Cambria Math" w:hAnsi="Cambria Math"/>
                  </w:rPr>
                </m:ctrlPr>
              </m:accPr>
              <m:e>
                <m:r>
                  <m:rPr>
                    <m:sty m:val="p"/>
                  </m:rPr>
                  <w:rPr>
                    <w:rFonts w:ascii="Cambria Math" w:hAnsi="Cambria Math"/>
                  </w:rPr>
                  <m:t>f</m:t>
                </m:r>
              </m:e>
            </m:acc>
          </m:e>
          <m:sub>
            <m:r>
              <m:rPr>
                <m:sty m:val="p"/>
              </m:rPr>
              <w:rPr>
                <w:rFonts w:ascii="Cambria Math" w:hAnsi="Cambria Math"/>
              </w:rPr>
              <m:t xml:space="preserve">wc,s </m:t>
            </m:r>
          </m:sub>
        </m:sSub>
      </m:oMath>
      <w:r w:rsidRPr="0047203A">
        <w:rPr>
          <w:color w:val="000000"/>
        </w:rPr>
        <w:t xml:space="preserve">and 1,5 </w:t>
      </w:r>
      <w:proofErr w:type="spellStart"/>
      <w:r w:rsidRPr="0047203A">
        <w:rPr>
          <w:b/>
          <w:color w:val="000000"/>
        </w:rPr>
        <w:t>ε</w:t>
      </w:r>
      <w:r w:rsidRPr="0047203A">
        <w:rPr>
          <w:b/>
          <w:color w:val="000000"/>
          <w:vertAlign w:val="subscript"/>
        </w:rPr>
        <w:t>y</w:t>
      </w:r>
      <w:proofErr w:type="spellEnd"/>
      <w:r w:rsidRPr="0047203A">
        <w:rPr>
          <w:color w:val="000000"/>
        </w:rPr>
        <w:t>.</w:t>
      </w:r>
    </w:p>
    <w:p w:rsidR="003C49C7" w:rsidRPr="0047203A" w:rsidRDefault="003C49C7" w:rsidP="003C49C7">
      <w:pPr>
        <w:pStyle w:val="06-Heading-1"/>
        <w:rPr>
          <w:color w:val="000000"/>
          <w:lang w:val="en-US"/>
        </w:rPr>
      </w:pPr>
      <w:r w:rsidRPr="0047203A">
        <w:rPr>
          <w:color w:val="000000"/>
          <w:lang w:val="en-US"/>
        </w:rPr>
        <w:t>NOTES</w:t>
      </w:r>
    </w:p>
    <w:p w:rsidR="003C49C7" w:rsidRPr="0047203A" w:rsidRDefault="003C49C7" w:rsidP="003C49C7">
      <w:pPr>
        <w:pStyle w:val="05-ArticleText"/>
        <w:ind w:left="284" w:hanging="284"/>
        <w:rPr>
          <w:color w:val="000000"/>
        </w:rPr>
      </w:pPr>
      <w:r w:rsidRPr="0047203A">
        <w:rPr>
          <w:b/>
          <w:color w:val="000000"/>
        </w:rPr>
        <w:t>a)</w:t>
      </w:r>
      <w:r w:rsidRPr="0047203A">
        <w:rPr>
          <w:color w:val="000000"/>
        </w:rPr>
        <w:tab/>
        <w:t xml:space="preserve">According to the </w:t>
      </w:r>
      <w:proofErr w:type="spellStart"/>
      <w:r w:rsidRPr="0047203A">
        <w:rPr>
          <w:color w:val="000000"/>
        </w:rPr>
        <w:t>nGCI</w:t>
      </w:r>
      <w:proofErr w:type="spellEnd"/>
      <w:r w:rsidRPr="0047203A">
        <w:rPr>
          <w:color w:val="000000"/>
        </w:rPr>
        <w:t xml:space="preserve">, the estimation of the width </w:t>
      </w:r>
      <w:r w:rsidRPr="0047203A">
        <w:rPr>
          <w:b/>
          <w:color w:val="000000"/>
        </w:rPr>
        <w:t>b</w:t>
      </w:r>
      <w:r w:rsidRPr="0047203A">
        <w:rPr>
          <w:color w:val="000000"/>
        </w:rPr>
        <w:t xml:space="preserve"> of the “equivalent” strut as well as the interrelations b</w:t>
      </w:r>
      <w:r w:rsidRPr="0047203A">
        <w:rPr>
          <w:color w:val="000000"/>
        </w:rPr>
        <w:t>e</w:t>
      </w:r>
      <w:r w:rsidRPr="0047203A">
        <w:rPr>
          <w:color w:val="000000"/>
        </w:rPr>
        <w:t xml:space="preserve">tween the 2 models should be based on structural rather than on “elastic” approaches, as follows: </w:t>
      </w:r>
    </w:p>
    <w:p w:rsidR="009F674B" w:rsidRPr="00D711C1" w:rsidRDefault="009F674B" w:rsidP="006D427F">
      <w:pPr>
        <w:pStyle w:val="ListParagraph"/>
        <w:numPr>
          <w:ilvl w:val="0"/>
          <w:numId w:val="5"/>
        </w:numPr>
        <w:spacing w:after="120" w:line="240" w:lineRule="auto"/>
        <w:ind w:left="288" w:hanging="288"/>
        <w:rPr>
          <w:rFonts w:ascii="Times New Roman" w:hAnsi="Times New Roman"/>
          <w:b/>
          <w:color w:val="000000"/>
          <w:sz w:val="20"/>
          <w:szCs w:val="20"/>
          <w:u w:val="single"/>
        </w:rPr>
      </w:pPr>
      <w:r w:rsidRPr="00D711C1">
        <w:rPr>
          <w:rFonts w:ascii="Times New Roman" w:hAnsi="Times New Roman"/>
          <w:b/>
          <w:color w:val="000000"/>
          <w:sz w:val="20"/>
          <w:szCs w:val="20"/>
          <w:u w:val="single"/>
          <w:lang w:val="en-US"/>
        </w:rPr>
        <w:t>Force Analysis</w:t>
      </w:r>
    </w:p>
    <w:p w:rsidR="009F674B" w:rsidRPr="001F18E9" w:rsidRDefault="009F674B" w:rsidP="00D711C1">
      <w:pPr>
        <w:spacing w:after="120"/>
        <w:ind w:left="284" w:firstLine="284"/>
        <w:contextualSpacing/>
        <w:rPr>
          <w:sz w:val="20"/>
          <w:szCs w:val="20"/>
        </w:rPr>
      </w:pPr>
      <m:oMathPara>
        <m:oMathParaPr>
          <m:jc m:val="left"/>
        </m:oMathParaPr>
        <m:oMath>
          <m:r>
            <m:rPr>
              <m:sty m:val="p"/>
            </m:rPr>
            <w:rPr>
              <w:rFonts w:ascii="Cambria Math" w:hAnsi="Cambria Math"/>
              <w:sz w:val="20"/>
              <w:szCs w:val="20"/>
            </w:rPr>
            <m:t>Ν=V:cosa             and           L=</m:t>
          </m:r>
          <m:r>
            <m:rPr>
              <m:scr m:val="script"/>
              <m:sty m:val="p"/>
            </m:rPr>
            <w:rPr>
              <w:rFonts w:ascii="Cambria Math" w:hAnsi="Cambria Math"/>
              <w:sz w:val="20"/>
              <w:szCs w:val="20"/>
            </w:rPr>
            <m:t>l :</m:t>
          </m:r>
          <m:r>
            <m:rPr>
              <m:sty m:val="p"/>
            </m:rPr>
            <w:rPr>
              <w:rFonts w:ascii="Cambria Math" w:hAnsi="Cambria Math"/>
              <w:sz w:val="20"/>
              <w:szCs w:val="20"/>
            </w:rPr>
            <m:t xml:space="preserve">cosa </m:t>
          </m:r>
        </m:oMath>
      </m:oMathPara>
    </w:p>
    <w:p w:rsidR="009F674B" w:rsidRPr="001F18E9" w:rsidRDefault="009F674B" w:rsidP="00D711C1">
      <w:pPr>
        <w:spacing w:after="120"/>
        <w:ind w:firstLine="284"/>
        <w:contextualSpacing/>
        <w:rPr>
          <w:sz w:val="20"/>
          <w:szCs w:val="20"/>
        </w:rPr>
      </w:pPr>
      <m:oMath>
        <m:r>
          <m:rPr>
            <m:sty m:val="p"/>
          </m:rPr>
          <w:rPr>
            <w:rFonts w:ascii="Cambria Math" w:hAnsi="Cambria Math"/>
            <w:sz w:val="20"/>
            <w:szCs w:val="20"/>
          </w:rPr>
          <m:t>Ν=</m:t>
        </m:r>
        <m:d>
          <m:dPr>
            <m:ctrlPr>
              <w:rPr>
                <w:rFonts w:ascii="Cambria Math" w:hAnsi="Cambria Math"/>
                <w:sz w:val="20"/>
                <w:szCs w:val="20"/>
              </w:rPr>
            </m:ctrlPr>
          </m:dPr>
          <m:e>
            <m:r>
              <m:rPr>
                <m:sty m:val="p"/>
              </m:rPr>
              <w:rPr>
                <w:rFonts w:ascii="Cambria Math" w:hAnsi="Cambria Math"/>
                <w:sz w:val="20"/>
                <w:szCs w:val="20"/>
              </w:rPr>
              <m:t>t∙b</m:t>
            </m:r>
          </m:e>
        </m:d>
        <m:r>
          <m:rPr>
            <m:sty m:val="p"/>
          </m:rPr>
          <w:rPr>
            <w:rFonts w:ascii="Cambria Math" w:hAnsi="Cambria Math"/>
            <w:sz w:val="20"/>
            <w:szCs w:val="20"/>
          </w:rPr>
          <m:t>∙</m:t>
        </m:r>
        <m:sSub>
          <m:sSubPr>
            <m:ctrlPr>
              <w:rPr>
                <w:rFonts w:ascii="Cambria Math" w:hAnsi="Cambria Math"/>
                <w:sz w:val="20"/>
                <w:szCs w:val="20"/>
              </w:rPr>
            </m:ctrlPr>
          </m:sSubPr>
          <m:e>
            <m:acc>
              <m:accPr>
                <m:chr m:val="̅"/>
                <m:ctrlPr>
                  <w:rPr>
                    <w:rFonts w:ascii="Cambria Math" w:hAnsi="Cambria Math"/>
                    <w:sz w:val="20"/>
                    <w:szCs w:val="20"/>
                  </w:rPr>
                </m:ctrlPr>
              </m:accPr>
              <m:e>
                <m:r>
                  <m:rPr>
                    <m:sty m:val="p"/>
                  </m:rPr>
                  <w:rPr>
                    <w:rFonts w:ascii="Cambria Math" w:hAnsi="Cambria Math"/>
                    <w:sz w:val="20"/>
                    <w:szCs w:val="20"/>
                  </w:rPr>
                  <m:t>f</m:t>
                </m:r>
              </m:e>
            </m:acc>
          </m:e>
          <m:sub>
            <m:r>
              <m:rPr>
                <m:sty m:val="p"/>
              </m:rPr>
              <w:rPr>
                <w:rFonts w:ascii="Cambria Math" w:hAnsi="Cambria Math"/>
                <w:sz w:val="20"/>
                <w:szCs w:val="20"/>
              </w:rPr>
              <m:t>wc,s</m:t>
            </m:r>
          </m:sub>
        </m:sSub>
        <m:r>
          <m:rPr>
            <m:sty m:val="p"/>
          </m:rPr>
          <w:rPr>
            <w:rFonts w:ascii="Cambria Math" w:hAnsi="Cambria Math"/>
            <w:sz w:val="20"/>
            <w:szCs w:val="20"/>
          </w:rPr>
          <m:t xml:space="preserve">    and           V=(t∙</m:t>
        </m:r>
        <m:r>
          <m:rPr>
            <m:scr m:val="script"/>
            <m:sty m:val="p"/>
          </m:rPr>
          <w:rPr>
            <w:rFonts w:ascii="Cambria Math" w:hAnsi="Cambria Math"/>
            <w:sz w:val="20"/>
            <w:szCs w:val="20"/>
          </w:rPr>
          <m:t>l)∙</m:t>
        </m:r>
        <m:sSub>
          <m:sSubPr>
            <m:ctrlPr>
              <w:rPr>
                <w:rFonts w:ascii="Cambria Math" w:hAnsi="Cambria Math"/>
                <w:sz w:val="20"/>
                <w:szCs w:val="20"/>
              </w:rPr>
            </m:ctrlPr>
          </m:sSubPr>
          <m:e>
            <m:acc>
              <m:accPr>
                <m:chr m:val="̅"/>
                <m:ctrlPr>
                  <w:rPr>
                    <w:rFonts w:ascii="Cambria Math" w:hAnsi="Cambria Math"/>
                    <w:sz w:val="20"/>
                    <w:szCs w:val="20"/>
                  </w:rPr>
                </m:ctrlPr>
              </m:accPr>
              <m:e>
                <m:r>
                  <m:rPr>
                    <m:sty m:val="p"/>
                  </m:rPr>
                  <w:rPr>
                    <w:rFonts w:ascii="Cambria Math" w:hAnsi="Cambria Math"/>
                    <w:sz w:val="20"/>
                    <w:szCs w:val="20"/>
                  </w:rPr>
                  <m:t>f</m:t>
                </m:r>
              </m:e>
            </m:acc>
          </m:e>
          <m:sub>
            <m:r>
              <m:rPr>
                <m:sty m:val="p"/>
              </m:rPr>
              <w:rPr>
                <w:rFonts w:ascii="Cambria Math" w:hAnsi="Cambria Math"/>
                <w:sz w:val="20"/>
                <w:szCs w:val="20"/>
              </w:rPr>
              <m:t>wv</m:t>
            </m:r>
          </m:sub>
        </m:sSub>
      </m:oMath>
      <w:r w:rsidRPr="001F18E9">
        <w:rPr>
          <w:sz w:val="20"/>
          <w:szCs w:val="20"/>
        </w:rPr>
        <w:t xml:space="preserve"> </w:t>
      </w:r>
    </w:p>
    <w:p w:rsidR="001F18E9" w:rsidRPr="001F18E9" w:rsidRDefault="009F674B" w:rsidP="00D711C1">
      <w:pPr>
        <w:spacing w:after="120"/>
        <w:ind w:firstLine="284"/>
        <w:contextualSpacing/>
        <w:rPr>
          <w:sz w:val="20"/>
          <w:szCs w:val="20"/>
        </w:rPr>
      </w:pPr>
      <w:proofErr w:type="gramStart"/>
      <w:r w:rsidRPr="001F18E9">
        <w:rPr>
          <w:sz w:val="20"/>
          <w:szCs w:val="20"/>
        </w:rPr>
        <w:t>Therefore :</w:t>
      </w:r>
      <w:proofErr w:type="gramEnd"/>
      <w:r w:rsidRPr="001F18E9">
        <w:rPr>
          <w:sz w:val="20"/>
          <w:szCs w:val="20"/>
        </w:rPr>
        <w:tab/>
      </w:r>
      <m:oMath>
        <m:r>
          <m:rPr>
            <m:sty m:val="p"/>
          </m:rPr>
          <w:rPr>
            <w:rFonts w:ascii="Cambria Math" w:hAnsi="Cambria Math"/>
            <w:sz w:val="20"/>
            <w:szCs w:val="20"/>
          </w:rPr>
          <m:t xml:space="preserve">b </m:t>
        </m:r>
        <m:r>
          <m:rPr>
            <m:sty m:val="p"/>
          </m:rPr>
          <w:rPr>
            <w:rFonts w:ascii="Cambria Math" w:hAnsi="Cambria Math"/>
            <w:sz w:val="20"/>
            <w:szCs w:val="20"/>
          </w:rPr>
          <w:sym w:font="Symbol" w:char="F0BB"/>
        </m:r>
        <m:r>
          <m:rPr>
            <m:sty m:val="p"/>
          </m:rPr>
          <w:rPr>
            <w:rFonts w:ascii="Cambria Math" w:hAnsi="Cambria Math"/>
            <w:sz w:val="20"/>
            <w:szCs w:val="20"/>
          </w:rPr>
          <m:t xml:space="preserve"> L∙(</m:t>
        </m:r>
        <m:sSub>
          <m:sSubPr>
            <m:ctrlPr>
              <w:rPr>
                <w:rFonts w:ascii="Cambria Math" w:hAnsi="Cambria Math"/>
                <w:sz w:val="20"/>
                <w:szCs w:val="20"/>
              </w:rPr>
            </m:ctrlPr>
          </m:sSubPr>
          <m:e>
            <m:acc>
              <m:accPr>
                <m:chr m:val="̅"/>
                <m:ctrlPr>
                  <w:rPr>
                    <w:rFonts w:ascii="Cambria Math" w:hAnsi="Cambria Math"/>
                    <w:sz w:val="20"/>
                    <w:szCs w:val="20"/>
                  </w:rPr>
                </m:ctrlPr>
              </m:accPr>
              <m:e>
                <m:r>
                  <m:rPr>
                    <m:sty m:val="p"/>
                  </m:rPr>
                  <w:rPr>
                    <w:rFonts w:ascii="Cambria Math" w:hAnsi="Cambria Math"/>
                    <w:sz w:val="20"/>
                    <w:szCs w:val="20"/>
                  </w:rPr>
                  <m:t>f</m:t>
                </m:r>
              </m:e>
            </m:acc>
          </m:e>
          <m:sub>
            <m:r>
              <m:rPr>
                <m:sty m:val="p"/>
              </m:rPr>
              <w:rPr>
                <w:rFonts w:ascii="Cambria Math" w:hAnsi="Cambria Math"/>
                <w:sz w:val="20"/>
                <w:szCs w:val="20"/>
              </w:rPr>
              <m:t>wv</m:t>
            </m:r>
          </m:sub>
        </m:sSub>
        <m:r>
          <m:rPr>
            <m:sty m:val="p"/>
          </m:rPr>
          <w:rPr>
            <w:rFonts w:ascii="Cambria Math" w:hAnsi="Cambria Math"/>
            <w:sz w:val="20"/>
            <w:szCs w:val="20"/>
          </w:rPr>
          <m:t xml:space="preserve"> : </m:t>
        </m:r>
        <m:sSub>
          <m:sSubPr>
            <m:ctrlPr>
              <w:rPr>
                <w:rFonts w:ascii="Cambria Math" w:hAnsi="Cambria Math"/>
                <w:sz w:val="20"/>
                <w:szCs w:val="20"/>
              </w:rPr>
            </m:ctrlPr>
          </m:sSubPr>
          <m:e>
            <m:acc>
              <m:accPr>
                <m:chr m:val="̅"/>
                <m:ctrlPr>
                  <w:rPr>
                    <w:rFonts w:ascii="Cambria Math" w:hAnsi="Cambria Math"/>
                    <w:sz w:val="20"/>
                    <w:szCs w:val="20"/>
                  </w:rPr>
                </m:ctrlPr>
              </m:accPr>
              <m:e>
                <m:r>
                  <m:rPr>
                    <m:sty m:val="p"/>
                  </m:rPr>
                  <w:rPr>
                    <w:rFonts w:ascii="Cambria Math" w:hAnsi="Cambria Math"/>
                    <w:sz w:val="20"/>
                    <w:szCs w:val="20"/>
                  </w:rPr>
                  <m:t>f</m:t>
                </m:r>
              </m:e>
            </m:acc>
          </m:e>
          <m:sub>
            <m:r>
              <m:rPr>
                <m:sty m:val="p"/>
              </m:rPr>
              <w:rPr>
                <w:rFonts w:ascii="Cambria Math" w:hAnsi="Cambria Math"/>
                <w:sz w:val="20"/>
                <w:szCs w:val="20"/>
              </w:rPr>
              <m:t>wc,s</m:t>
            </m:r>
          </m:sub>
        </m:sSub>
        <m:r>
          <m:rPr>
            <m:sty m:val="p"/>
          </m:rPr>
          <w:rPr>
            <w:rFonts w:ascii="Cambria Math" w:hAnsi="Cambria Math"/>
            <w:sz w:val="20"/>
            <w:szCs w:val="20"/>
          </w:rPr>
          <m:t>)</m:t>
        </m:r>
      </m:oMath>
      <w:r w:rsidR="001F18E9" w:rsidRPr="001F18E9">
        <w:rPr>
          <w:sz w:val="20"/>
          <w:szCs w:val="20"/>
        </w:rPr>
        <w:t>,</w:t>
      </w:r>
      <w:r w:rsidR="001F18E9" w:rsidRPr="001F18E9">
        <w:rPr>
          <w:sz w:val="20"/>
          <w:szCs w:val="20"/>
        </w:rPr>
        <w:br/>
      </w:r>
      <w:r w:rsidR="001F18E9" w:rsidRPr="001F18E9">
        <w:rPr>
          <w:sz w:val="20"/>
          <w:szCs w:val="20"/>
        </w:rPr>
        <w:tab/>
        <w:t>while for mean strengths the width is</w:t>
      </w:r>
      <w:r w:rsidR="001F18E9" w:rsidRPr="001F18E9">
        <w:rPr>
          <w:sz w:val="20"/>
          <w:szCs w:val="20"/>
        </w:rPr>
        <w:br/>
      </w:r>
      <w:r w:rsidR="001F18E9" w:rsidRPr="001F18E9">
        <w:rPr>
          <w:sz w:val="20"/>
          <w:szCs w:val="20"/>
        </w:rPr>
        <w:tab/>
      </w:r>
      <w:r w:rsidR="001F18E9" w:rsidRPr="001F18E9">
        <w:rPr>
          <w:sz w:val="20"/>
          <w:szCs w:val="20"/>
        </w:rPr>
        <w:sym w:font="Wingdings 3" w:char="F061"/>
      </w:r>
      <w:r w:rsidR="001F18E9" w:rsidRPr="001F18E9">
        <w:rPr>
          <w:sz w:val="20"/>
          <w:szCs w:val="20"/>
        </w:rPr>
        <w:t xml:space="preserve"> </w:t>
      </w:r>
      <m:oMath>
        <m:r>
          <m:rPr>
            <m:sty m:val="b"/>
          </m:rPr>
          <w:rPr>
            <w:rFonts w:ascii="Cambria Math" w:hAnsi="Cambria Math"/>
            <w:sz w:val="20"/>
            <w:szCs w:val="20"/>
          </w:rPr>
          <m:t xml:space="preserve">b </m:t>
        </m:r>
        <m:r>
          <m:rPr>
            <m:sty m:val="b"/>
          </m:rPr>
          <w:rPr>
            <w:rFonts w:ascii="Cambria Math" w:hAnsi="Cambria Math"/>
            <w:b/>
            <w:sz w:val="20"/>
            <w:szCs w:val="20"/>
          </w:rPr>
          <w:sym w:font="Symbol" w:char="F0BB"/>
        </m:r>
        <m:r>
          <m:rPr>
            <m:sty m:val="b"/>
          </m:rPr>
          <w:rPr>
            <w:rFonts w:ascii="Cambria Math" w:hAnsi="Cambria Math"/>
            <w:sz w:val="20"/>
            <w:szCs w:val="20"/>
          </w:rPr>
          <m:t xml:space="preserve"> 0,15 L</m:t>
        </m:r>
        <m:r>
          <m:rPr>
            <m:sty m:val="p"/>
          </m:rPr>
          <w:rPr>
            <w:rFonts w:ascii="Cambria Math" w:hAnsi="Cambria Math"/>
            <w:sz w:val="20"/>
            <w:szCs w:val="20"/>
          </w:rPr>
          <m:t xml:space="preserve"> (for  </m:t>
        </m:r>
        <m:sSub>
          <m:sSubPr>
            <m:ctrlPr>
              <w:rPr>
                <w:rFonts w:ascii="Cambria Math" w:hAnsi="Cambria Math"/>
                <w:sz w:val="20"/>
                <w:szCs w:val="20"/>
              </w:rPr>
            </m:ctrlPr>
          </m:sSubPr>
          <m:e>
            <m:acc>
              <m:accPr>
                <m:chr m:val="̅"/>
                <m:ctrlPr>
                  <w:rPr>
                    <w:rFonts w:ascii="Cambria Math" w:hAnsi="Cambria Math"/>
                    <w:sz w:val="20"/>
                    <w:szCs w:val="20"/>
                  </w:rPr>
                </m:ctrlPr>
              </m:accPr>
              <m:e>
                <m:r>
                  <m:rPr>
                    <m:sty m:val="p"/>
                  </m:rPr>
                  <w:rPr>
                    <w:rFonts w:ascii="Cambria Math" w:hAnsi="Cambria Math"/>
                    <w:sz w:val="20"/>
                    <w:szCs w:val="20"/>
                  </w:rPr>
                  <m:t>f</m:t>
                </m:r>
              </m:e>
            </m:acc>
          </m:e>
          <m:sub>
            <m:r>
              <m:rPr>
                <m:sty m:val="p"/>
              </m:rPr>
              <w:rPr>
                <w:rFonts w:ascii="Cambria Math" w:hAnsi="Cambria Math"/>
                <w:sz w:val="20"/>
                <w:szCs w:val="20"/>
              </w:rPr>
              <m:t>wv</m:t>
            </m:r>
          </m:sub>
        </m:sSub>
        <m:r>
          <m:rPr>
            <m:sty m:val="p"/>
          </m:rPr>
          <w:rPr>
            <w:rFonts w:ascii="Cambria Math" w:hAnsi="Cambria Math"/>
            <w:sz w:val="20"/>
            <w:szCs w:val="20"/>
          </w:rPr>
          <m:t xml:space="preserve"> : </m:t>
        </m:r>
        <m:sSub>
          <m:sSubPr>
            <m:ctrlPr>
              <w:rPr>
                <w:rFonts w:ascii="Cambria Math" w:hAnsi="Cambria Math"/>
                <w:sz w:val="20"/>
                <w:szCs w:val="20"/>
              </w:rPr>
            </m:ctrlPr>
          </m:sSubPr>
          <m:e>
            <m:acc>
              <m:accPr>
                <m:chr m:val="̅"/>
                <m:ctrlPr>
                  <w:rPr>
                    <w:rFonts w:ascii="Cambria Math" w:hAnsi="Cambria Math"/>
                    <w:sz w:val="20"/>
                    <w:szCs w:val="20"/>
                  </w:rPr>
                </m:ctrlPr>
              </m:accPr>
              <m:e>
                <m:r>
                  <m:rPr>
                    <m:sty m:val="p"/>
                  </m:rPr>
                  <w:rPr>
                    <w:rFonts w:ascii="Cambria Math" w:hAnsi="Cambria Math"/>
                    <w:sz w:val="20"/>
                    <w:szCs w:val="20"/>
                  </w:rPr>
                  <m:t>f</m:t>
                </m:r>
              </m:e>
            </m:acc>
          </m:e>
          <m:sub>
            <m:r>
              <m:rPr>
                <m:sty m:val="p"/>
              </m:rPr>
              <w:rPr>
                <w:rFonts w:ascii="Cambria Math" w:hAnsi="Cambria Math"/>
                <w:sz w:val="20"/>
                <w:szCs w:val="20"/>
              </w:rPr>
              <m:t>wc,s</m:t>
            </m:r>
          </m:sub>
        </m:sSub>
        <m:r>
          <m:rPr>
            <m:sty m:val="p"/>
          </m:rPr>
          <w:rPr>
            <w:rFonts w:ascii="Cambria Math" w:hAnsi="Cambria Math"/>
            <w:sz w:val="20"/>
            <w:szCs w:val="20"/>
          </w:rPr>
          <m:t xml:space="preserve"> </m:t>
        </m:r>
        <m:r>
          <m:rPr>
            <m:sty m:val="p"/>
          </m:rPr>
          <w:rPr>
            <w:rFonts w:ascii="Cambria Math" w:hAnsi="Cambria Math"/>
            <w:sz w:val="20"/>
            <w:szCs w:val="20"/>
          </w:rPr>
          <w:sym w:font="Symbol" w:char="F0BB"/>
        </m:r>
        <m:r>
          <m:rPr>
            <m:sty m:val="p"/>
          </m:rPr>
          <w:rPr>
            <w:rFonts w:ascii="Cambria Math" w:hAnsi="Cambria Math"/>
            <w:sz w:val="20"/>
            <w:szCs w:val="20"/>
          </w:rPr>
          <m:t xml:space="preserve"> 0,15,</m:t>
        </m:r>
      </m:oMath>
      <w:r w:rsidR="001F18E9" w:rsidRPr="001F18E9">
        <w:rPr>
          <w:sz w:val="20"/>
          <w:szCs w:val="20"/>
        </w:rPr>
        <w:t xml:space="preserve"> </w:t>
      </w:r>
      <w:r w:rsidR="001F18E9" w:rsidRPr="001F18E9">
        <w:rPr>
          <w:sz w:val="20"/>
          <w:szCs w:val="20"/>
        </w:rPr>
        <w:tab/>
        <w:t xml:space="preserve">                         (4)</w:t>
      </w:r>
      <w:r w:rsidR="001F18E9" w:rsidRPr="001F18E9">
        <w:rPr>
          <w:sz w:val="20"/>
          <w:szCs w:val="20"/>
        </w:rPr>
        <w:br/>
      </w:r>
      <w:r w:rsidR="001F18E9" w:rsidRPr="001F18E9">
        <w:rPr>
          <w:sz w:val="20"/>
          <w:szCs w:val="20"/>
        </w:rPr>
        <w:tab/>
        <w:t>see APPENDIX E).</w:t>
      </w:r>
    </w:p>
    <w:p w:rsidR="006D427F" w:rsidRPr="006D427F" w:rsidRDefault="00D711C1" w:rsidP="006D427F">
      <w:pPr>
        <w:pStyle w:val="ListParagraph"/>
        <w:numPr>
          <w:ilvl w:val="0"/>
          <w:numId w:val="5"/>
        </w:numPr>
        <w:spacing w:after="120" w:line="360" w:lineRule="auto"/>
        <w:ind w:left="288" w:hanging="288"/>
        <w:rPr>
          <w:rFonts w:ascii="Times New Roman" w:hAnsi="Times New Roman"/>
          <w:b/>
          <w:color w:val="000000"/>
          <w:sz w:val="20"/>
          <w:szCs w:val="20"/>
          <w:u w:val="single"/>
        </w:rPr>
      </w:pPr>
      <w:r w:rsidRPr="001F18E9">
        <w:rPr>
          <w:rFonts w:ascii="Times New Roman" w:hAnsi="Times New Roman"/>
          <w:b/>
          <w:color w:val="000000"/>
          <w:sz w:val="20"/>
          <w:szCs w:val="20"/>
          <w:u w:val="single"/>
          <w:lang w:val="en-US"/>
        </w:rPr>
        <w:t>Displacement Analysis</w:t>
      </w:r>
    </w:p>
    <w:p w:rsidR="007C42EA" w:rsidRPr="001F18E9" w:rsidRDefault="00AD35A8" w:rsidP="00D711C1">
      <w:pPr>
        <w:pStyle w:val="ListParagraph"/>
        <w:spacing w:after="120" w:line="240" w:lineRule="auto"/>
        <w:ind w:left="284"/>
        <w:rPr>
          <w:rFonts w:ascii="Times New Roman" w:hAnsi="Times New Roman"/>
          <w:sz w:val="20"/>
          <w:szCs w:val="20"/>
          <w:lang w:val="en-US"/>
        </w:rPr>
      </w:pPr>
      <m:oMathPara>
        <m:oMathParaPr>
          <m:jc m:val="left"/>
        </m:oMathParaPr>
        <m:oMath>
          <m:r>
            <m:rPr>
              <m:sty m:val="p"/>
            </m:rPr>
            <w:rPr>
              <w:rFonts w:ascii="Cambria Math" w:hAnsi="Cambria Math"/>
              <w:sz w:val="20"/>
              <w:szCs w:val="20"/>
            </w:rPr>
            <m:t>σ=ε∙Ε⇒Ν:</m:t>
          </m:r>
          <m:d>
            <m:dPr>
              <m:ctrlPr>
                <w:rPr>
                  <w:rFonts w:ascii="Cambria Math" w:hAnsi="Cambria Math"/>
                  <w:sz w:val="20"/>
                  <w:szCs w:val="20"/>
                </w:rPr>
              </m:ctrlPr>
            </m:dPr>
            <m:e>
              <m:r>
                <m:rPr>
                  <m:sty m:val="p"/>
                </m:rPr>
                <w:rPr>
                  <w:rFonts w:ascii="Cambria Math" w:hAnsi="Cambria Math"/>
                  <w:sz w:val="20"/>
                  <w:szCs w:val="20"/>
                  <w:lang w:val="en-US"/>
                </w:rPr>
                <m:t>t</m:t>
              </m:r>
              <m:r>
                <m:rPr>
                  <m:sty m:val="p"/>
                </m:rPr>
                <w:rPr>
                  <w:rFonts w:ascii="Cambria Math" w:hAnsi="Cambria Math"/>
                  <w:sz w:val="20"/>
                  <w:szCs w:val="20"/>
                </w:rPr>
                <m:t>∙b</m:t>
              </m:r>
            </m:e>
          </m:d>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Δ</m:t>
              </m:r>
              <m:r>
                <m:rPr>
                  <m:sty m:val="p"/>
                </m:rPr>
                <w:rPr>
                  <w:rFonts w:ascii="Cambria Math" w:hAnsi="Cambria Math"/>
                  <w:sz w:val="20"/>
                  <w:szCs w:val="20"/>
                  <w:lang w:val="en-US"/>
                </w:rPr>
                <m:t>L:L</m:t>
              </m:r>
              <m:ctrlPr>
                <w:rPr>
                  <w:rFonts w:ascii="Cambria Math" w:hAnsi="Cambria Math"/>
                  <w:sz w:val="20"/>
                  <w:szCs w:val="20"/>
                  <w:lang w:val="en-US"/>
                </w:rPr>
              </m:ctrlPr>
            </m:e>
          </m:d>
          <m:r>
            <m:rPr>
              <m:sty m:val="p"/>
            </m:rPr>
            <w:rPr>
              <w:rFonts w:ascii="Cambria Math" w:hAnsi="Cambria Math"/>
              <w:sz w:val="20"/>
              <w:szCs w:val="20"/>
              <w:lang w:val="en-US"/>
            </w:rPr>
            <m:t xml:space="preserve">∙E,   </m:t>
          </m:r>
        </m:oMath>
      </m:oMathPara>
    </w:p>
    <w:p w:rsidR="007C42EA" w:rsidRPr="001F18E9" w:rsidRDefault="00AD35A8" w:rsidP="00D711C1">
      <w:pPr>
        <w:pStyle w:val="ListParagraph"/>
        <w:spacing w:after="120" w:line="240" w:lineRule="auto"/>
        <w:ind w:left="284"/>
        <w:rPr>
          <w:rFonts w:ascii="Times New Roman" w:hAnsi="Times New Roman"/>
          <w:sz w:val="20"/>
          <w:szCs w:val="20"/>
          <w:lang w:val="en-US"/>
        </w:rPr>
      </w:pPr>
      <m:oMathPara>
        <m:oMathParaPr>
          <m:jc m:val="left"/>
        </m:oMathParaPr>
        <m:oMath>
          <m:r>
            <m:rPr>
              <m:sty m:val="p"/>
            </m:rPr>
            <w:rPr>
              <w:rFonts w:ascii="Cambria Math" w:hAnsi="Cambria Math"/>
              <w:sz w:val="20"/>
              <w:szCs w:val="20"/>
            </w:rPr>
            <m:t>Δ</m:t>
          </m:r>
          <m:r>
            <m:rPr>
              <m:sty m:val="p"/>
            </m:rPr>
            <w:rPr>
              <w:rFonts w:ascii="Cambria Math" w:hAnsi="Cambria Math"/>
              <w:sz w:val="20"/>
              <w:szCs w:val="20"/>
              <w:lang w:val="en-US"/>
            </w:rPr>
            <m:t xml:space="preserve">L=d∙cosa , L=h :sina </m:t>
          </m:r>
        </m:oMath>
      </m:oMathPara>
    </w:p>
    <w:p w:rsidR="003C49C7" w:rsidRPr="001F18E9" w:rsidRDefault="007C42EA" w:rsidP="001F18E9">
      <w:pPr>
        <w:pStyle w:val="ListParagraph"/>
        <w:spacing w:after="120" w:line="240" w:lineRule="auto"/>
        <w:ind w:left="288"/>
        <w:rPr>
          <w:rFonts w:ascii="Times New Roman" w:hAnsi="Times New Roman"/>
          <w:color w:val="000000"/>
          <w:sz w:val="20"/>
          <w:szCs w:val="20"/>
          <w:lang w:val="en-US"/>
        </w:rPr>
      </w:pPr>
      <m:oMathPara>
        <m:oMathParaPr>
          <m:jc m:val="left"/>
        </m:oMathParaPr>
        <m:oMath>
          <m:r>
            <m:rPr>
              <m:sty m:val="p"/>
            </m:rPr>
            <w:rPr>
              <w:rFonts w:ascii="Cambria Math" w:hAnsi="Cambria Math"/>
              <w:sz w:val="20"/>
              <w:szCs w:val="20"/>
            </w:rPr>
            <m:t>τ</m:t>
          </m:r>
          <m:r>
            <m:rPr>
              <m:sty m:val="p"/>
            </m:rPr>
            <w:rPr>
              <w:rFonts w:ascii="Cambria Math" w:hAnsi="Cambria Math"/>
              <w:sz w:val="20"/>
              <w:szCs w:val="20"/>
              <w:lang w:val="en-US"/>
            </w:rPr>
            <m:t>=</m:t>
          </m:r>
          <m:r>
            <m:rPr>
              <m:sty m:val="p"/>
            </m:rPr>
            <w:rPr>
              <w:rFonts w:ascii="Cambria Math" w:hAnsi="Cambria Math"/>
              <w:sz w:val="20"/>
              <w:szCs w:val="20"/>
            </w:rPr>
            <m:t>γ</m:t>
          </m:r>
          <m:r>
            <m:rPr>
              <m:sty m:val="p"/>
            </m:rPr>
            <w:rPr>
              <w:rFonts w:ascii="Cambria Math" w:hAnsi="Cambria Math"/>
              <w:sz w:val="20"/>
              <w:szCs w:val="20"/>
              <w:lang w:val="en-US"/>
            </w:rPr>
            <m:t>∙G⇒V:</m:t>
          </m:r>
          <m:d>
            <m:dPr>
              <m:ctrlPr>
                <w:rPr>
                  <w:rFonts w:ascii="Cambria Math" w:hAnsi="Cambria Math"/>
                  <w:sz w:val="20"/>
                  <w:szCs w:val="20"/>
                </w:rPr>
              </m:ctrlPr>
            </m:dPr>
            <m:e>
              <m:r>
                <m:rPr>
                  <m:sty m:val="p"/>
                </m:rPr>
                <w:rPr>
                  <w:rFonts w:ascii="Cambria Math" w:hAnsi="Cambria Math"/>
                  <w:sz w:val="20"/>
                  <w:szCs w:val="20"/>
                  <w:lang w:val="en-US"/>
                </w:rPr>
                <m:t>t∙</m:t>
              </m:r>
              <m:r>
                <m:rPr>
                  <m:scr m:val="script"/>
                  <m:sty m:val="p"/>
                </m:rPr>
                <w:rPr>
                  <w:rFonts w:ascii="Cambria Math" w:hAnsi="Cambria Math"/>
                  <w:sz w:val="20"/>
                  <w:szCs w:val="20"/>
                  <w:lang w:val="en-US"/>
                </w:rPr>
                <m:t>l</m:t>
              </m:r>
            </m:e>
          </m:d>
          <m:r>
            <m:rPr>
              <m:sty m:val="p"/>
            </m:rPr>
            <w:rPr>
              <w:rFonts w:ascii="Cambria Math" w:hAnsi="Cambria Math"/>
              <w:sz w:val="20"/>
              <w:szCs w:val="20"/>
              <w:lang w:val="en-US"/>
            </w:rPr>
            <m:t>=</m:t>
          </m:r>
          <m:d>
            <m:dPr>
              <m:ctrlPr>
                <w:rPr>
                  <w:rFonts w:ascii="Cambria Math" w:hAnsi="Cambria Math"/>
                  <w:sz w:val="20"/>
                  <w:szCs w:val="20"/>
                </w:rPr>
              </m:ctrlPr>
            </m:dPr>
            <m:e>
              <m:r>
                <m:rPr>
                  <m:sty m:val="p"/>
                </m:rPr>
                <w:rPr>
                  <w:rFonts w:ascii="Cambria Math" w:hAnsi="Cambria Math"/>
                  <w:sz w:val="20"/>
                  <w:szCs w:val="20"/>
                  <w:lang w:val="en-US"/>
                </w:rPr>
                <m:t>d:h</m:t>
              </m:r>
              <m:ctrlPr>
                <w:rPr>
                  <w:rFonts w:ascii="Cambria Math" w:hAnsi="Cambria Math"/>
                  <w:sz w:val="20"/>
                  <w:szCs w:val="20"/>
                  <w:lang w:val="en-US"/>
                </w:rPr>
              </m:ctrlPr>
            </m:e>
          </m:d>
          <m:r>
            <m:rPr>
              <m:sty m:val="p"/>
            </m:rPr>
            <w:rPr>
              <w:rFonts w:ascii="Cambria Math" w:hAnsi="Cambria Math"/>
              <w:sz w:val="20"/>
              <w:szCs w:val="20"/>
              <w:lang w:val="en-US"/>
            </w:rPr>
            <m:t>∙G,   V=N∙cosa</m:t>
          </m:r>
          <m:r>
            <m:rPr>
              <m:sty m:val="p"/>
            </m:rPr>
            <w:rPr>
              <w:rFonts w:ascii="Times New Roman" w:hAnsi="Times New Roman"/>
              <w:sz w:val="20"/>
              <w:szCs w:val="20"/>
              <w:lang w:val="en-US"/>
            </w:rPr>
            <w:br/>
          </m:r>
        </m:oMath>
      </m:oMathPara>
      <w:proofErr w:type="gramStart"/>
      <w:r w:rsidR="00D711C1" w:rsidRPr="001F18E9">
        <w:rPr>
          <w:rFonts w:ascii="Times New Roman" w:hAnsi="Times New Roman"/>
          <w:color w:val="000000"/>
          <w:sz w:val="20"/>
          <w:szCs w:val="20"/>
          <w:lang w:val="en-US"/>
        </w:rPr>
        <w:t>Therefore :</w:t>
      </w:r>
      <w:proofErr w:type="gramEnd"/>
      <w:r w:rsidR="00D711C1" w:rsidRPr="001F18E9">
        <w:rPr>
          <w:rFonts w:ascii="Times New Roman" w:hAnsi="Times New Roman"/>
          <w:color w:val="000000"/>
          <w:sz w:val="20"/>
          <w:szCs w:val="20"/>
          <w:lang w:val="en-US"/>
        </w:rPr>
        <w:tab/>
      </w:r>
      <m:oMath>
        <m:r>
          <m:rPr>
            <m:sty m:val="p"/>
          </m:rPr>
          <w:rPr>
            <w:rFonts w:ascii="Cambria Math" w:hAnsi="Cambria Math"/>
            <w:sz w:val="20"/>
            <w:szCs w:val="20"/>
            <w:lang w:val="en-US"/>
          </w:rPr>
          <m:t xml:space="preserve">E∙b </m:t>
        </m:r>
        <m:r>
          <m:rPr>
            <m:sty m:val="p"/>
          </m:rPr>
          <w:rPr>
            <w:rFonts w:ascii="Cambria Math" w:hAnsi="Cambria Math"/>
            <w:sz w:val="20"/>
            <w:szCs w:val="20"/>
          </w:rPr>
          <w:sym w:font="Symbol" w:char="F0BB"/>
        </m:r>
        <m:r>
          <m:rPr>
            <m:sty m:val="p"/>
          </m:rPr>
          <w:rPr>
            <w:rFonts w:ascii="Cambria Math" w:hAnsi="Cambria Math"/>
            <w:sz w:val="20"/>
            <w:szCs w:val="20"/>
            <w:lang w:val="en-US"/>
          </w:rPr>
          <m:t>G∙</m:t>
        </m:r>
        <m:r>
          <m:rPr>
            <m:scr m:val="script"/>
            <m:sty m:val="p"/>
          </m:rPr>
          <w:rPr>
            <w:rFonts w:ascii="Cambria Math" w:hAnsi="Cambria Math"/>
            <w:sz w:val="20"/>
            <w:szCs w:val="20"/>
            <w:lang w:val="en-US"/>
          </w:rPr>
          <m:t>l:</m:t>
        </m:r>
        <m:sSup>
          <m:sSupPr>
            <m:ctrlPr>
              <w:rPr>
                <w:rFonts w:ascii="Cambria Math" w:hAnsi="Cambria Math"/>
                <w:sz w:val="20"/>
                <w:szCs w:val="20"/>
              </w:rPr>
            </m:ctrlPr>
          </m:sSupPr>
          <m:e>
            <m:r>
              <m:rPr>
                <m:sty m:val="p"/>
              </m:rPr>
              <w:rPr>
                <w:rFonts w:ascii="Cambria Math" w:hAnsi="Cambria Math"/>
                <w:sz w:val="20"/>
                <w:szCs w:val="20"/>
                <w:lang w:val="en-US"/>
              </w:rPr>
              <m:t>cos</m:t>
            </m:r>
          </m:e>
          <m:sup>
            <m:r>
              <m:rPr>
                <m:sty m:val="p"/>
              </m:rPr>
              <w:rPr>
                <w:rFonts w:ascii="Cambria Math" w:hAnsi="Cambria Math"/>
                <w:sz w:val="20"/>
                <w:szCs w:val="20"/>
                <w:lang w:val="en-US"/>
              </w:rPr>
              <m:t>2</m:t>
            </m:r>
          </m:sup>
        </m:sSup>
        <m:r>
          <m:rPr>
            <m:sty m:val="p"/>
          </m:rPr>
          <w:rPr>
            <w:rFonts w:ascii="Cambria Math" w:hAnsi="Cambria Math"/>
            <w:sz w:val="20"/>
            <w:szCs w:val="20"/>
            <w:lang w:val="en-US"/>
          </w:rPr>
          <m:t>a∙sina</m:t>
        </m:r>
      </m:oMath>
      <w:r w:rsidR="00D711C1" w:rsidRPr="001F18E9">
        <w:rPr>
          <w:rFonts w:ascii="Times New Roman" w:hAnsi="Times New Roman"/>
          <w:color w:val="000000"/>
          <w:sz w:val="20"/>
          <w:szCs w:val="20"/>
          <w:lang w:val="en-US"/>
        </w:rPr>
        <w:t>,</w:t>
      </w:r>
      <w:r w:rsidR="00D711C1" w:rsidRPr="001F18E9">
        <w:rPr>
          <w:rFonts w:ascii="Times New Roman" w:hAnsi="Times New Roman"/>
          <w:color w:val="000000"/>
          <w:sz w:val="20"/>
          <w:szCs w:val="20"/>
          <w:lang w:val="en-US"/>
        </w:rPr>
        <w:br/>
        <w:t>and the compatibility interrelation between the models is:</w:t>
      </w:r>
      <w:r w:rsidR="00D711C1" w:rsidRPr="001F18E9">
        <w:rPr>
          <w:rFonts w:ascii="Times New Roman" w:hAnsi="Times New Roman"/>
          <w:color w:val="000000"/>
          <w:sz w:val="20"/>
          <w:szCs w:val="20"/>
          <w:lang w:val="en-US"/>
        </w:rPr>
        <w:br/>
      </w:r>
      <m:oMath>
        <m:r>
          <m:rPr>
            <m:sty m:val="p"/>
          </m:rPr>
          <w:rPr>
            <w:rFonts w:ascii="Cambria Math" w:hAnsi="Cambria Math"/>
            <w:sz w:val="20"/>
            <w:szCs w:val="20"/>
          </w:rPr>
          <w:sym w:font="Wingdings 3" w:char="F061"/>
        </m:r>
        <m:d>
          <m:dPr>
            <m:ctrlPr>
              <w:rPr>
                <w:rFonts w:ascii="Cambria Math" w:hAnsi="Cambria Math"/>
                <w:b/>
                <w:sz w:val="20"/>
                <w:szCs w:val="20"/>
              </w:rPr>
            </m:ctrlPr>
          </m:dPr>
          <m:e>
            <m:r>
              <m:rPr>
                <m:sty m:val="b"/>
              </m:rPr>
              <w:rPr>
                <w:rFonts w:ascii="Cambria Math" w:hAnsi="Cambria Math"/>
                <w:sz w:val="20"/>
                <w:szCs w:val="20"/>
              </w:rPr>
              <m:t>Ε</m:t>
            </m:r>
            <m:r>
              <m:rPr>
                <m:sty m:val="b"/>
              </m:rPr>
              <w:rPr>
                <w:rFonts w:ascii="Cambria Math" w:hAnsi="Cambria Math"/>
                <w:sz w:val="20"/>
                <w:szCs w:val="20"/>
                <w:lang w:val="en-US"/>
              </w:rPr>
              <m:t>∙</m:t>
            </m:r>
            <m:sSub>
              <m:sSubPr>
                <m:ctrlPr>
                  <w:rPr>
                    <w:rFonts w:ascii="Cambria Math" w:hAnsi="Cambria Math"/>
                    <w:b/>
                    <w:sz w:val="20"/>
                    <w:szCs w:val="20"/>
                  </w:rPr>
                </m:ctrlPr>
              </m:sSubPr>
              <m:e>
                <m:r>
                  <m:rPr>
                    <m:sty m:val="b"/>
                  </m:rPr>
                  <w:rPr>
                    <w:rFonts w:ascii="Cambria Math" w:hAnsi="Cambria Math"/>
                    <w:sz w:val="20"/>
                    <w:szCs w:val="20"/>
                  </w:rPr>
                  <m:t>Α</m:t>
                </m:r>
              </m:e>
              <m:sub>
                <m:r>
                  <m:rPr>
                    <m:sty m:val="b"/>
                  </m:rPr>
                  <w:rPr>
                    <w:rFonts w:ascii="Cambria Math" w:hAnsi="Cambria Math"/>
                    <w:sz w:val="20"/>
                    <w:szCs w:val="20"/>
                  </w:rPr>
                  <m:t>s</m:t>
                </m:r>
              </m:sub>
            </m:sSub>
          </m:e>
        </m:d>
        <m:r>
          <m:rPr>
            <m:sty m:val="b"/>
          </m:rPr>
          <w:rPr>
            <w:rFonts w:ascii="Cambria Math" w:hAnsi="Cambria Math"/>
            <w:sz w:val="20"/>
            <w:szCs w:val="20"/>
            <w:lang w:val="en-US"/>
          </w:rPr>
          <m:t xml:space="preserve"> </m:t>
        </m:r>
        <m:r>
          <m:rPr>
            <m:sty m:val="b"/>
          </m:rPr>
          <w:rPr>
            <w:rFonts w:ascii="Cambria Math" w:hAnsi="Cambria Math"/>
            <w:b/>
            <w:sz w:val="20"/>
            <w:szCs w:val="20"/>
          </w:rPr>
          <w:sym w:font="Symbol" w:char="F0BB"/>
        </m:r>
        <m:r>
          <m:rPr>
            <m:sty m:val="b"/>
          </m:rPr>
          <w:rPr>
            <w:rFonts w:ascii="Cambria Math" w:hAnsi="Cambria Math"/>
            <w:sz w:val="20"/>
            <w:szCs w:val="20"/>
            <w:lang w:val="en-US"/>
          </w:rPr>
          <m:t xml:space="preserve"> </m:t>
        </m:r>
        <m:d>
          <m:dPr>
            <m:ctrlPr>
              <w:rPr>
                <w:rFonts w:ascii="Cambria Math" w:hAnsi="Cambria Math"/>
                <w:b/>
                <w:sz w:val="20"/>
                <w:szCs w:val="20"/>
              </w:rPr>
            </m:ctrlPr>
          </m:dPr>
          <m:e>
            <m:r>
              <m:rPr>
                <m:sty m:val="b"/>
              </m:rPr>
              <w:rPr>
                <w:rFonts w:ascii="Cambria Math" w:hAnsi="Cambria Math"/>
                <w:sz w:val="20"/>
                <w:szCs w:val="20"/>
              </w:rPr>
              <m:t>G</m:t>
            </m:r>
            <m:r>
              <m:rPr>
                <m:sty m:val="b"/>
              </m:rPr>
              <w:rPr>
                <w:rFonts w:ascii="Cambria Math" w:hAnsi="Cambria Math"/>
                <w:sz w:val="20"/>
                <w:szCs w:val="20"/>
                <w:lang w:val="en-US"/>
              </w:rPr>
              <m:t>∙</m:t>
            </m:r>
            <m:sSub>
              <m:sSubPr>
                <m:ctrlPr>
                  <w:rPr>
                    <w:rFonts w:ascii="Cambria Math" w:hAnsi="Cambria Math"/>
                    <w:b/>
                    <w:sz w:val="20"/>
                    <w:szCs w:val="20"/>
                  </w:rPr>
                </m:ctrlPr>
              </m:sSubPr>
              <m:e>
                <m:r>
                  <m:rPr>
                    <m:sty m:val="b"/>
                  </m:rPr>
                  <w:rPr>
                    <w:rFonts w:ascii="Cambria Math" w:hAnsi="Cambria Math"/>
                    <w:sz w:val="20"/>
                    <w:szCs w:val="20"/>
                  </w:rPr>
                  <m:t>A</m:t>
                </m:r>
              </m:e>
              <m:sub>
                <m:r>
                  <m:rPr>
                    <m:sty m:val="b"/>
                  </m:rPr>
                  <w:rPr>
                    <w:rFonts w:ascii="Cambria Math" w:hAnsi="Cambria Math"/>
                    <w:sz w:val="20"/>
                    <w:szCs w:val="20"/>
                  </w:rPr>
                  <m:t>p</m:t>
                </m:r>
              </m:sub>
            </m:sSub>
          </m:e>
        </m:d>
        <m:r>
          <m:rPr>
            <m:sty m:val="b"/>
          </m:rPr>
          <w:rPr>
            <w:rFonts w:ascii="Cambria Math" w:hAnsi="Cambria Math"/>
            <w:sz w:val="20"/>
            <w:szCs w:val="20"/>
            <w:lang w:val="en-US"/>
          </w:rPr>
          <m:t xml:space="preserve"> :</m:t>
        </m:r>
        <m:sSup>
          <m:sSupPr>
            <m:ctrlPr>
              <w:rPr>
                <w:rFonts w:ascii="Cambria Math" w:hAnsi="Cambria Math"/>
                <w:b/>
                <w:sz w:val="20"/>
                <w:szCs w:val="20"/>
              </w:rPr>
            </m:ctrlPr>
          </m:sSupPr>
          <m:e>
            <m:r>
              <m:rPr>
                <m:sty m:val="b"/>
              </m:rPr>
              <w:rPr>
                <w:rFonts w:ascii="Cambria Math" w:hAnsi="Cambria Math"/>
                <w:sz w:val="20"/>
                <w:szCs w:val="20"/>
              </w:rPr>
              <m:t>cos</m:t>
            </m:r>
          </m:e>
          <m:sup>
            <m:r>
              <m:rPr>
                <m:sty m:val="b"/>
              </m:rPr>
              <w:rPr>
                <w:rFonts w:ascii="Cambria Math" w:hAnsi="Cambria Math"/>
                <w:sz w:val="20"/>
                <w:szCs w:val="20"/>
              </w:rPr>
              <m:t>2</m:t>
            </m:r>
          </m:sup>
        </m:sSup>
        <m:r>
          <m:rPr>
            <m:sty m:val="b"/>
          </m:rPr>
          <w:rPr>
            <w:rFonts w:ascii="Cambria Math" w:hAnsi="Cambria Math"/>
            <w:sz w:val="20"/>
            <w:szCs w:val="20"/>
          </w:rPr>
          <m:t>a</m:t>
        </m:r>
        <m:r>
          <m:rPr>
            <m:sty m:val="b"/>
          </m:rPr>
          <w:rPr>
            <w:rFonts w:ascii="Cambria Math" w:hAnsi="Cambria Math"/>
            <w:sz w:val="20"/>
            <w:szCs w:val="20"/>
            <w:lang w:val="en-US"/>
          </w:rPr>
          <m:t>∙</m:t>
        </m:r>
        <m:r>
          <m:rPr>
            <m:sty m:val="b"/>
          </m:rPr>
          <w:rPr>
            <w:rFonts w:ascii="Cambria Math" w:hAnsi="Cambria Math"/>
            <w:sz w:val="20"/>
            <w:szCs w:val="20"/>
          </w:rPr>
          <m:t>sina</m:t>
        </m:r>
      </m:oMath>
      <w:r w:rsidR="00D711C1" w:rsidRPr="001F18E9">
        <w:rPr>
          <w:rFonts w:ascii="Times New Roman" w:hAnsi="Times New Roman"/>
          <w:color w:val="000000"/>
          <w:sz w:val="20"/>
          <w:szCs w:val="20"/>
          <w:lang w:val="en-US"/>
        </w:rPr>
        <w:t>,</w:t>
      </w:r>
      <w:r w:rsidR="00D711C1" w:rsidRPr="001F18E9">
        <w:rPr>
          <w:rFonts w:ascii="Times New Roman" w:hAnsi="Times New Roman"/>
          <w:color w:val="000000"/>
          <w:sz w:val="20"/>
          <w:szCs w:val="20"/>
          <w:lang w:val="en-US"/>
        </w:rPr>
        <w:tab/>
      </w:r>
      <w:r w:rsidR="00D711C1" w:rsidRPr="001F18E9">
        <w:rPr>
          <w:rFonts w:ascii="Times New Roman" w:hAnsi="Times New Roman"/>
          <w:color w:val="000000"/>
          <w:sz w:val="20"/>
          <w:szCs w:val="20"/>
          <w:lang w:val="en-US"/>
        </w:rPr>
        <w:tab/>
      </w:r>
      <w:r w:rsidR="00D711C1" w:rsidRPr="001F18E9">
        <w:rPr>
          <w:rFonts w:ascii="Times New Roman" w:hAnsi="Times New Roman"/>
          <w:color w:val="000000"/>
          <w:sz w:val="20"/>
          <w:szCs w:val="20"/>
          <w:lang w:val="en-US"/>
        </w:rPr>
        <w:tab/>
      </w:r>
      <w:r w:rsidR="00D711C1" w:rsidRPr="001F18E9">
        <w:rPr>
          <w:rFonts w:ascii="Times New Roman" w:hAnsi="Times New Roman"/>
          <w:color w:val="000000"/>
          <w:sz w:val="20"/>
          <w:szCs w:val="20"/>
          <w:lang w:val="en-US"/>
        </w:rPr>
        <w:tab/>
      </w:r>
      <w:r w:rsidR="00D711C1" w:rsidRPr="001F18E9">
        <w:rPr>
          <w:rFonts w:ascii="Times New Roman" w:hAnsi="Times New Roman"/>
          <w:color w:val="000000"/>
          <w:sz w:val="20"/>
          <w:szCs w:val="20"/>
          <w:lang w:val="en-US"/>
        </w:rPr>
        <w:tab/>
        <w:t xml:space="preserve">  (5)</w:t>
      </w:r>
      <w:r w:rsidR="001F18E9" w:rsidRPr="001F18E9">
        <w:rPr>
          <w:rFonts w:ascii="Times New Roman" w:hAnsi="Times New Roman"/>
          <w:color w:val="000000"/>
          <w:sz w:val="20"/>
          <w:szCs w:val="20"/>
          <w:lang w:val="en-US"/>
        </w:rPr>
        <w:br/>
        <w:t xml:space="preserve">where   </w:t>
      </w:r>
      <m:oMath>
        <m:sSub>
          <m:sSubPr>
            <m:ctrlPr>
              <w:rPr>
                <w:rFonts w:ascii="Cambria Math" w:hAnsi="Cambria Math"/>
                <w:sz w:val="20"/>
                <w:szCs w:val="20"/>
              </w:rPr>
            </m:ctrlPr>
          </m:sSubPr>
          <m:e>
            <m:r>
              <m:rPr>
                <m:sty m:val="p"/>
              </m:rPr>
              <w:rPr>
                <w:rFonts w:ascii="Cambria Math" w:hAnsi="Cambria Math"/>
                <w:sz w:val="20"/>
                <w:szCs w:val="20"/>
              </w:rPr>
              <m:t>Ε</m:t>
            </m:r>
            <m:r>
              <m:rPr>
                <m:sty m:val="p"/>
              </m:rPr>
              <w:rPr>
                <w:rFonts w:ascii="Cambria Math" w:hAnsi="Cambria Math"/>
                <w:sz w:val="20"/>
                <w:szCs w:val="20"/>
                <w:lang w:val="en-US"/>
              </w:rPr>
              <m:t xml:space="preserve"> . A</m:t>
            </m:r>
          </m:e>
          <m:sub>
            <m:r>
              <m:rPr>
                <m:sty m:val="p"/>
              </m:rPr>
              <w:rPr>
                <w:rFonts w:ascii="Cambria Math" w:hAnsi="Cambria Math"/>
                <w:sz w:val="20"/>
                <w:szCs w:val="20"/>
                <w:lang w:val="en-US"/>
              </w:rPr>
              <m:t>s</m:t>
            </m:r>
          </m:sub>
        </m:sSub>
        <m:r>
          <m:rPr>
            <m:sty m:val="p"/>
          </m:rPr>
          <w:rPr>
            <w:rFonts w:ascii="Cambria Math" w:hAnsi="Cambria Math"/>
            <w:sz w:val="20"/>
            <w:szCs w:val="20"/>
            <w:lang w:val="en-US"/>
          </w:rPr>
          <m:t xml:space="preserve">  :</m:t>
        </m:r>
      </m:oMath>
      <w:r w:rsidR="0081561C">
        <w:rPr>
          <w:rFonts w:ascii="Times New Roman" w:hAnsi="Times New Roman"/>
          <w:sz w:val="20"/>
          <w:szCs w:val="20"/>
          <w:lang w:val="en-US"/>
        </w:rPr>
        <w:t xml:space="preserve"> </w:t>
      </w:r>
      <w:r w:rsidR="003C49C7" w:rsidRPr="001F18E9">
        <w:rPr>
          <w:rFonts w:ascii="Times New Roman" w:hAnsi="Times New Roman"/>
          <w:color w:val="000000"/>
          <w:sz w:val="20"/>
          <w:szCs w:val="20"/>
          <w:lang w:val="en-US"/>
        </w:rPr>
        <w:t xml:space="preserve">strut’s stiffness (with </w:t>
      </w:r>
      <m:oMath>
        <m:sSub>
          <m:sSubPr>
            <m:ctrlPr>
              <w:rPr>
                <w:rFonts w:ascii="Cambria Math" w:hAnsi="Cambria Math"/>
                <w:sz w:val="20"/>
                <w:szCs w:val="20"/>
              </w:rPr>
            </m:ctrlPr>
          </m:sSubPr>
          <m:e>
            <m:r>
              <m:rPr>
                <m:sty m:val="p"/>
              </m:rPr>
              <w:rPr>
                <w:rFonts w:ascii="Cambria Math" w:hAnsi="Cambria Math"/>
                <w:sz w:val="20"/>
                <w:szCs w:val="20"/>
              </w:rPr>
              <m:t>Α</m:t>
            </m:r>
          </m:e>
          <m:sub>
            <m:r>
              <m:rPr>
                <m:sty m:val="p"/>
              </m:rPr>
              <w:rPr>
                <w:rFonts w:ascii="Cambria Math" w:hAnsi="Cambria Math"/>
                <w:sz w:val="20"/>
                <w:szCs w:val="20"/>
                <w:lang w:val="en-US"/>
              </w:rPr>
              <m:t>s</m:t>
            </m:r>
          </m:sub>
        </m:sSub>
        <m:r>
          <m:rPr>
            <m:sty m:val="p"/>
          </m:rPr>
          <w:rPr>
            <w:rFonts w:ascii="Cambria Math" w:hAnsi="Cambria Math"/>
            <w:sz w:val="20"/>
            <w:szCs w:val="20"/>
            <w:lang w:val="en-US"/>
          </w:rPr>
          <m:t>=t∙b) and</m:t>
        </m:r>
      </m:oMath>
      <w:r w:rsidR="001F18E9" w:rsidRPr="001F18E9">
        <w:rPr>
          <w:rFonts w:ascii="Times New Roman" w:hAnsi="Times New Roman"/>
          <w:sz w:val="20"/>
          <w:szCs w:val="20"/>
          <w:lang w:val="en-US"/>
        </w:rPr>
        <w:br/>
        <w:t xml:space="preserve">            </w:t>
      </w:r>
      <w:r w:rsidR="001F18E9">
        <w:rPr>
          <w:rFonts w:ascii="Times New Roman" w:hAnsi="Times New Roman"/>
          <w:sz w:val="20"/>
          <w:szCs w:val="20"/>
          <w:lang w:val="en-US"/>
        </w:rPr>
        <w:t xml:space="preserve"> </w:t>
      </w:r>
      <m:oMath>
        <m:sSub>
          <m:sSubPr>
            <m:ctrlPr>
              <w:rPr>
                <w:rFonts w:ascii="Cambria Math" w:hAnsi="Cambria Math"/>
                <w:sz w:val="20"/>
                <w:szCs w:val="20"/>
              </w:rPr>
            </m:ctrlPr>
          </m:sSubPr>
          <m:e>
            <m:r>
              <m:rPr>
                <m:sty m:val="p"/>
              </m:rPr>
              <w:rPr>
                <w:rFonts w:ascii="Cambria Math" w:hAnsi="Cambria Math"/>
                <w:sz w:val="20"/>
                <w:szCs w:val="20"/>
                <w:lang w:val="en-US"/>
              </w:rPr>
              <m:t>G . A</m:t>
            </m:r>
          </m:e>
          <m:sub>
            <m:r>
              <m:rPr>
                <m:sty m:val="p"/>
              </m:rPr>
              <w:rPr>
                <w:rFonts w:ascii="Cambria Math" w:hAnsi="Cambria Math"/>
                <w:sz w:val="20"/>
                <w:szCs w:val="20"/>
                <w:lang w:val="en-US"/>
              </w:rPr>
              <m:t>p</m:t>
            </m:r>
          </m:sub>
        </m:sSub>
        <m:r>
          <m:rPr>
            <m:sty m:val="p"/>
          </m:rPr>
          <w:rPr>
            <w:rFonts w:ascii="Cambria Math" w:hAnsi="Cambria Math"/>
            <w:sz w:val="20"/>
            <w:szCs w:val="20"/>
            <w:lang w:val="en-US"/>
          </w:rPr>
          <m:t xml:space="preserve"> :</m:t>
        </m:r>
      </m:oMath>
      <w:r w:rsidR="0081561C">
        <w:rPr>
          <w:rFonts w:ascii="Times New Roman" w:hAnsi="Times New Roman"/>
          <w:sz w:val="20"/>
          <w:szCs w:val="20"/>
          <w:lang w:val="en-US"/>
        </w:rPr>
        <w:t xml:space="preserve"> </w:t>
      </w:r>
      <w:r w:rsidR="001F18E9" w:rsidRPr="001F18E9">
        <w:rPr>
          <w:rFonts w:ascii="Times New Roman" w:hAnsi="Times New Roman"/>
          <w:color w:val="000000"/>
          <w:sz w:val="20"/>
          <w:szCs w:val="20"/>
          <w:lang w:val="en-US"/>
        </w:rPr>
        <w:t>panel’s stiffness (with</w:t>
      </w:r>
      <m:oMath>
        <m:sSub>
          <m:sSubPr>
            <m:ctrlPr>
              <w:rPr>
                <w:rFonts w:ascii="Cambria Math" w:hAnsi="Cambria Math"/>
                <w:sz w:val="20"/>
                <w:szCs w:val="20"/>
              </w:rPr>
            </m:ctrlPr>
          </m:sSubPr>
          <m:e>
            <m:r>
              <m:rPr>
                <m:sty m:val="p"/>
              </m:rPr>
              <w:rPr>
                <w:rFonts w:ascii="Cambria Math" w:hAnsi="Cambria Math"/>
                <w:sz w:val="20"/>
                <w:szCs w:val="20"/>
              </w:rPr>
              <m:t>Α</m:t>
            </m:r>
          </m:e>
          <m:sub>
            <m:r>
              <m:rPr>
                <m:sty m:val="p"/>
              </m:rPr>
              <w:rPr>
                <w:rFonts w:ascii="Cambria Math" w:hAnsi="Cambria Math"/>
                <w:sz w:val="20"/>
                <w:szCs w:val="20"/>
                <w:lang w:val="en-US"/>
              </w:rPr>
              <m:t>p</m:t>
            </m:r>
          </m:sub>
        </m:sSub>
        <m:r>
          <m:rPr>
            <m:sty m:val="p"/>
          </m:rPr>
          <w:rPr>
            <w:rFonts w:ascii="Cambria Math" w:hAnsi="Cambria Math"/>
            <w:sz w:val="20"/>
            <w:szCs w:val="20"/>
            <w:lang w:val="en-US"/>
          </w:rPr>
          <m:t>=t∙</m:t>
        </m:r>
        <m:r>
          <m:rPr>
            <m:scr m:val="script"/>
            <m:sty m:val="p"/>
          </m:rPr>
          <w:rPr>
            <w:rFonts w:ascii="Cambria Math" w:hAnsi="Cambria Math"/>
            <w:sz w:val="20"/>
            <w:szCs w:val="20"/>
            <w:lang w:val="en-US"/>
          </w:rPr>
          <m:t>l</m:t>
        </m:r>
      </m:oMath>
      <w:r w:rsidR="001F18E9" w:rsidRPr="001F18E9">
        <w:rPr>
          <w:rFonts w:ascii="Times New Roman" w:hAnsi="Times New Roman"/>
          <w:color w:val="000000"/>
          <w:sz w:val="20"/>
          <w:szCs w:val="20"/>
          <w:lang w:val="en-US"/>
        </w:rPr>
        <w:t>).</w:t>
      </w:r>
    </w:p>
    <w:p w:rsidR="003C49C7" w:rsidRPr="0047203A" w:rsidRDefault="003C49C7" w:rsidP="003C49C7">
      <w:pPr>
        <w:pStyle w:val="05-ArticleText"/>
        <w:rPr>
          <w:color w:val="000000"/>
        </w:rPr>
      </w:pPr>
      <w:r w:rsidRPr="0047203A">
        <w:rPr>
          <w:color w:val="000000"/>
        </w:rPr>
        <w:lastRenderedPageBreak/>
        <w:t>Nevertheless, certain aspects are ignored according to these analyses, i.e. that of</w:t>
      </w:r>
      <w:r w:rsidR="007C42EA">
        <w:rPr>
          <w:color w:val="000000"/>
        </w:rPr>
        <w:t xml:space="preserve"> the</w:t>
      </w:r>
      <w:r w:rsidRPr="0047203A">
        <w:rPr>
          <w:color w:val="000000"/>
        </w:rPr>
        <w:t xml:space="preserve"> vertical deformation or of the interrelation of strengths between the infill and the frame.</w:t>
      </w:r>
    </w:p>
    <w:p w:rsidR="003C49C7" w:rsidRPr="0047203A" w:rsidRDefault="003C49C7" w:rsidP="003C49C7">
      <w:pPr>
        <w:pStyle w:val="05-ArticleText"/>
        <w:ind w:left="284" w:hanging="284"/>
        <w:rPr>
          <w:color w:val="000000"/>
        </w:rPr>
      </w:pPr>
      <w:r w:rsidRPr="0047203A">
        <w:rPr>
          <w:b/>
          <w:color w:val="000000"/>
        </w:rPr>
        <w:t>b)</w:t>
      </w:r>
      <w:r w:rsidRPr="0047203A">
        <w:rPr>
          <w:color w:val="000000"/>
        </w:rPr>
        <w:tab/>
        <w:t>In the re</w:t>
      </w:r>
      <w:r w:rsidR="00BE3DBC">
        <w:rPr>
          <w:color w:val="000000"/>
        </w:rPr>
        <w:t>l</w:t>
      </w:r>
      <w:r w:rsidRPr="0047203A">
        <w:rPr>
          <w:color w:val="000000"/>
        </w:rPr>
        <w:t>e</w:t>
      </w:r>
      <w:r w:rsidR="00BE3DBC">
        <w:rPr>
          <w:color w:val="000000"/>
        </w:rPr>
        <w:t>v</w:t>
      </w:r>
      <w:r w:rsidRPr="0047203A">
        <w:rPr>
          <w:color w:val="000000"/>
        </w:rPr>
        <w:t>ant rich technical literature (see, in addition, [62-66]</w:t>
      </w:r>
      <w:r w:rsidR="00BE3DBC">
        <w:rPr>
          <w:color w:val="000000"/>
        </w:rPr>
        <w:t>)</w:t>
      </w:r>
      <w:r w:rsidRPr="0047203A">
        <w:rPr>
          <w:color w:val="000000"/>
        </w:rPr>
        <w:t>, a variety of similar expressions for the equiv</w:t>
      </w:r>
      <w:r w:rsidRPr="0047203A">
        <w:rPr>
          <w:color w:val="000000"/>
        </w:rPr>
        <w:t>a</w:t>
      </w:r>
      <w:r w:rsidRPr="0047203A">
        <w:rPr>
          <w:color w:val="000000"/>
        </w:rPr>
        <w:t xml:space="preserve">lent strut width </w:t>
      </w:r>
      <w:r w:rsidRPr="0047203A">
        <w:rPr>
          <w:b/>
          <w:color w:val="000000"/>
        </w:rPr>
        <w:t>b</w:t>
      </w:r>
      <w:r w:rsidRPr="0047203A">
        <w:rPr>
          <w:color w:val="000000"/>
        </w:rPr>
        <w:t xml:space="preserve"> (in the case of full infilling) could be found, ranging from 0,10 </w:t>
      </w:r>
      <w:r w:rsidRPr="0047203A">
        <w:rPr>
          <w:b/>
          <w:color w:val="000000"/>
        </w:rPr>
        <w:t>L</w:t>
      </w:r>
      <w:r w:rsidRPr="0047203A">
        <w:rPr>
          <w:color w:val="000000"/>
        </w:rPr>
        <w:t xml:space="preserve"> up to 0,35 </w:t>
      </w:r>
      <w:r w:rsidRPr="0047203A">
        <w:rPr>
          <w:b/>
          <w:color w:val="000000"/>
        </w:rPr>
        <w:t>L</w:t>
      </w:r>
      <w:r w:rsidRPr="0047203A">
        <w:rPr>
          <w:color w:val="000000"/>
        </w:rPr>
        <w:t>, based mainly on elastic approaches (i.e. on a “beam on elastic found</w:t>
      </w:r>
      <w:r w:rsidRPr="0047203A">
        <w:rPr>
          <w:color w:val="000000"/>
        </w:rPr>
        <w:t>a</w:t>
      </w:r>
      <w:r w:rsidRPr="0047203A">
        <w:rPr>
          <w:color w:val="000000"/>
        </w:rPr>
        <w:t xml:space="preserve">tion” approach, see M. </w:t>
      </w:r>
      <w:proofErr w:type="spellStart"/>
      <w:r w:rsidRPr="0047203A">
        <w:rPr>
          <w:color w:val="000000"/>
        </w:rPr>
        <w:t>Hetenyi</w:t>
      </w:r>
      <w:proofErr w:type="spellEnd"/>
      <w:r w:rsidRPr="0047203A">
        <w:rPr>
          <w:color w:val="000000"/>
        </w:rPr>
        <w:t xml:space="preserve"> / 1946). Among them, the following are mentioned here below (for brickwork i</w:t>
      </w:r>
      <w:r w:rsidRPr="0047203A">
        <w:rPr>
          <w:color w:val="000000"/>
        </w:rPr>
        <w:t>n</w:t>
      </w:r>
      <w:r w:rsidRPr="0047203A">
        <w:rPr>
          <w:color w:val="000000"/>
        </w:rPr>
        <w:t>fills</w:t>
      </w:r>
      <w:proofErr w:type="gramStart"/>
      <w:r w:rsidRPr="0047203A">
        <w:rPr>
          <w:color w:val="000000"/>
        </w:rPr>
        <w:t>) :</w:t>
      </w:r>
      <w:proofErr w:type="gramEnd"/>
      <w:r w:rsidRPr="0047203A">
        <w:rPr>
          <w:color w:val="000000"/>
        </w:rPr>
        <w:t xml:space="preserve"> </w:t>
      </w:r>
    </w:p>
    <w:p w:rsidR="003C49C7" w:rsidRPr="0047203A" w:rsidRDefault="003C49C7" w:rsidP="003C49C7">
      <w:pPr>
        <w:pStyle w:val="05-ArticleText"/>
        <w:rPr>
          <w:color w:val="000000"/>
        </w:rPr>
      </w:pPr>
      <w:r w:rsidRPr="0047203A">
        <w:rPr>
          <w:color w:val="000000"/>
        </w:rPr>
        <w:t>─</w:t>
      </w:r>
      <w:r w:rsidRPr="0047203A">
        <w:rPr>
          <w:color w:val="000000"/>
        </w:rPr>
        <w:tab/>
        <w:t>M. H</w:t>
      </w:r>
      <w:r w:rsidR="00BE3DBC">
        <w:rPr>
          <w:color w:val="000000"/>
        </w:rPr>
        <w:t>olmes [5, 6]:</w:t>
      </w:r>
      <w:r w:rsidR="00BE3DBC">
        <w:rPr>
          <w:color w:val="000000"/>
        </w:rPr>
        <w:tab/>
        <w:t>b ≈ (1/4 to) 1/3</w:t>
      </w:r>
      <w:r w:rsidRPr="0047203A">
        <w:rPr>
          <w:color w:val="000000"/>
        </w:rPr>
        <w:t xml:space="preserve"> L</w:t>
      </w:r>
    </w:p>
    <w:p w:rsidR="003C49C7" w:rsidRPr="0047203A" w:rsidRDefault="003C49C7" w:rsidP="003C49C7">
      <w:pPr>
        <w:pStyle w:val="05-ArticleText"/>
        <w:rPr>
          <w:color w:val="000000"/>
        </w:rPr>
      </w:pPr>
      <w:r w:rsidRPr="0047203A">
        <w:rPr>
          <w:color w:val="000000"/>
        </w:rPr>
        <w:t>─</w:t>
      </w:r>
      <w:r w:rsidRPr="0047203A">
        <w:rPr>
          <w:color w:val="000000"/>
        </w:rPr>
        <w:tab/>
        <w:t>B.S. Smith [7, 62, 63]:</w:t>
      </w:r>
      <w:r w:rsidRPr="0047203A">
        <w:rPr>
          <w:color w:val="000000"/>
        </w:rPr>
        <w:tab/>
        <w:t>b ≈ 0</w:t>
      </w:r>
      <w:proofErr w:type="gramStart"/>
      <w:r w:rsidRPr="0047203A">
        <w:rPr>
          <w:color w:val="000000"/>
        </w:rPr>
        <w:t>,10</w:t>
      </w:r>
      <w:proofErr w:type="gramEnd"/>
      <w:r w:rsidRPr="0047203A">
        <w:rPr>
          <w:color w:val="000000"/>
        </w:rPr>
        <w:t xml:space="preserve"> to 0,25 L</w:t>
      </w:r>
    </w:p>
    <w:p w:rsidR="003C49C7" w:rsidRPr="0047203A" w:rsidRDefault="003C49C7" w:rsidP="003C49C7">
      <w:pPr>
        <w:pStyle w:val="05-ArticleText"/>
        <w:rPr>
          <w:color w:val="000000"/>
        </w:rPr>
      </w:pPr>
      <w:r w:rsidRPr="0047203A">
        <w:rPr>
          <w:color w:val="000000"/>
        </w:rPr>
        <w:t>─</w:t>
      </w:r>
      <w:r w:rsidRPr="0047203A">
        <w:rPr>
          <w:color w:val="000000"/>
        </w:rPr>
        <w:tab/>
        <w:t xml:space="preserve">R.J. </w:t>
      </w:r>
      <w:proofErr w:type="spellStart"/>
      <w:r w:rsidRPr="0047203A">
        <w:rPr>
          <w:color w:val="000000"/>
        </w:rPr>
        <w:t>Mainstone</w:t>
      </w:r>
      <w:proofErr w:type="spellEnd"/>
      <w:r w:rsidRPr="0047203A">
        <w:rPr>
          <w:color w:val="000000"/>
        </w:rPr>
        <w:t xml:space="preserve"> [8, 9]:</w:t>
      </w:r>
      <w:r w:rsidRPr="0047203A">
        <w:rPr>
          <w:color w:val="000000"/>
        </w:rPr>
        <w:tab/>
        <w:t>b ≈ 0</w:t>
      </w:r>
      <w:proofErr w:type="gramStart"/>
      <w:r w:rsidRPr="0047203A">
        <w:rPr>
          <w:color w:val="000000"/>
        </w:rPr>
        <w:t>,10</w:t>
      </w:r>
      <w:proofErr w:type="gramEnd"/>
      <w:r w:rsidRPr="0047203A">
        <w:rPr>
          <w:color w:val="000000"/>
        </w:rPr>
        <w:t xml:space="preserve"> L</w:t>
      </w:r>
    </w:p>
    <w:p w:rsidR="003C49C7" w:rsidRPr="0047203A" w:rsidRDefault="003C49C7" w:rsidP="003C49C7">
      <w:pPr>
        <w:pStyle w:val="05-ArticleText"/>
        <w:rPr>
          <w:color w:val="000000"/>
        </w:rPr>
      </w:pPr>
      <w:r w:rsidRPr="0047203A">
        <w:rPr>
          <w:color w:val="000000"/>
        </w:rPr>
        <w:t>─</w:t>
      </w:r>
      <w:r w:rsidRPr="0047203A">
        <w:rPr>
          <w:color w:val="000000"/>
        </w:rPr>
        <w:tab/>
        <w:t xml:space="preserve">T.P. </w:t>
      </w:r>
      <w:proofErr w:type="spellStart"/>
      <w:r w:rsidR="00BA0E29">
        <w:rPr>
          <w:color w:val="000000"/>
        </w:rPr>
        <w:t>Tassios</w:t>
      </w:r>
      <w:proofErr w:type="spellEnd"/>
      <w:r w:rsidR="00BA0E29">
        <w:rPr>
          <w:color w:val="000000"/>
        </w:rPr>
        <w:t xml:space="preserve"> </w:t>
      </w:r>
      <w:r w:rsidR="00BE3DBC">
        <w:rPr>
          <w:color w:val="000000"/>
        </w:rPr>
        <w:t>[17</w:t>
      </w:r>
      <w:proofErr w:type="gramStart"/>
      <w:r w:rsidR="00BA0E29">
        <w:rPr>
          <w:color w:val="000000"/>
        </w:rPr>
        <w:t>,</w:t>
      </w:r>
      <w:r w:rsidR="00BE3DBC">
        <w:rPr>
          <w:color w:val="000000"/>
        </w:rPr>
        <w:t>18,25</w:t>
      </w:r>
      <w:proofErr w:type="gramEnd"/>
      <w:r w:rsidR="00BE3DBC">
        <w:rPr>
          <w:color w:val="000000"/>
        </w:rPr>
        <w:t>] :</w:t>
      </w:r>
      <w:r w:rsidR="00BE3DBC">
        <w:rPr>
          <w:color w:val="000000"/>
        </w:rPr>
        <w:tab/>
        <w:t xml:space="preserve"> b </w:t>
      </w:r>
      <w:r w:rsidRPr="0047203A">
        <w:rPr>
          <w:color w:val="000000"/>
        </w:rPr>
        <w:t xml:space="preserve">≈ 0,25 L (± 50%) </w:t>
      </w:r>
    </w:p>
    <w:p w:rsidR="003C49C7" w:rsidRPr="0047203A" w:rsidRDefault="003C49C7" w:rsidP="003C49C7">
      <w:pPr>
        <w:pStyle w:val="05-ArticleText"/>
        <w:rPr>
          <w:color w:val="000000"/>
        </w:rPr>
      </w:pPr>
      <w:r w:rsidRPr="0047203A">
        <w:rPr>
          <w:color w:val="000000"/>
        </w:rPr>
        <w:t>─</w:t>
      </w:r>
      <w:r w:rsidRPr="0047203A">
        <w:rPr>
          <w:color w:val="000000"/>
        </w:rPr>
        <w:tab/>
        <w:t xml:space="preserve">T. </w:t>
      </w:r>
      <w:proofErr w:type="spellStart"/>
      <w:r w:rsidRPr="0047203A">
        <w:rPr>
          <w:color w:val="000000"/>
        </w:rPr>
        <w:t>Paulay</w:t>
      </w:r>
      <w:proofErr w:type="spellEnd"/>
      <w:r w:rsidRPr="0047203A">
        <w:rPr>
          <w:color w:val="000000"/>
        </w:rPr>
        <w:t xml:space="preserve"> and M.J.N. Priestley [46]</w:t>
      </w:r>
      <w:r w:rsidRPr="0047203A">
        <w:rPr>
          <w:color w:val="000000"/>
        </w:rPr>
        <w:tab/>
      </w:r>
      <w:r w:rsidR="00BE3DBC">
        <w:rPr>
          <w:color w:val="000000"/>
        </w:rPr>
        <w:t xml:space="preserve">: </w:t>
      </w:r>
      <w:r w:rsidRPr="0047203A">
        <w:rPr>
          <w:color w:val="000000"/>
        </w:rPr>
        <w:t>b ≈ 0</w:t>
      </w:r>
      <w:proofErr w:type="gramStart"/>
      <w:r w:rsidRPr="0047203A">
        <w:rPr>
          <w:color w:val="000000"/>
        </w:rPr>
        <w:t>,25</w:t>
      </w:r>
      <w:proofErr w:type="gramEnd"/>
      <w:r w:rsidRPr="0047203A">
        <w:rPr>
          <w:color w:val="000000"/>
        </w:rPr>
        <w:t xml:space="preserve"> L</w:t>
      </w:r>
    </w:p>
    <w:p w:rsidR="003C49C7" w:rsidRPr="0047203A" w:rsidRDefault="00BE3DBC" w:rsidP="00BA0E29">
      <w:pPr>
        <w:pStyle w:val="05-ArticleText"/>
        <w:ind w:left="568" w:hanging="284"/>
        <w:rPr>
          <w:color w:val="000000"/>
        </w:rPr>
      </w:pPr>
      <w:r>
        <w:rPr>
          <w:color w:val="000000"/>
        </w:rPr>
        <w:t>─</w:t>
      </w:r>
      <w:r>
        <w:rPr>
          <w:color w:val="000000"/>
        </w:rPr>
        <w:tab/>
        <w:t xml:space="preserve">M.N. </w:t>
      </w:r>
      <w:proofErr w:type="spellStart"/>
      <w:r>
        <w:rPr>
          <w:color w:val="000000"/>
        </w:rPr>
        <w:t>Fardis</w:t>
      </w:r>
      <w:proofErr w:type="spellEnd"/>
      <w:r>
        <w:rPr>
          <w:color w:val="000000"/>
        </w:rPr>
        <w:t xml:space="preserve"> [48</w:t>
      </w:r>
      <w:proofErr w:type="gramStart"/>
      <w:r>
        <w:rPr>
          <w:color w:val="000000"/>
        </w:rPr>
        <w:t>] :</w:t>
      </w:r>
      <w:proofErr w:type="gramEnd"/>
      <w:r>
        <w:rPr>
          <w:color w:val="000000"/>
        </w:rPr>
        <w:t xml:space="preserve"> </w:t>
      </w:r>
      <w:r w:rsidR="003C49C7" w:rsidRPr="0047203A">
        <w:rPr>
          <w:color w:val="000000"/>
        </w:rPr>
        <w:t>b ≈ 0,10 to 0,15L for PLA up to 0,20 L for PL B.</w:t>
      </w:r>
    </w:p>
    <w:p w:rsidR="003C49C7" w:rsidRPr="0047203A" w:rsidRDefault="003C49C7" w:rsidP="003C49C7">
      <w:pPr>
        <w:pStyle w:val="05-ArticleText"/>
        <w:rPr>
          <w:color w:val="000000"/>
        </w:rPr>
      </w:pPr>
      <w:r w:rsidRPr="0047203A">
        <w:rPr>
          <w:color w:val="000000"/>
        </w:rPr>
        <w:t xml:space="preserve">To this end, </w:t>
      </w:r>
      <w:r w:rsidR="00BA0E29">
        <w:rPr>
          <w:color w:val="000000"/>
        </w:rPr>
        <w:t xml:space="preserve">the </w:t>
      </w:r>
      <w:r w:rsidRPr="0047203A">
        <w:rPr>
          <w:color w:val="000000"/>
        </w:rPr>
        <w:t xml:space="preserve">FEMA [27] proposals are based on the work of R.J. </w:t>
      </w:r>
      <w:proofErr w:type="spellStart"/>
      <w:r w:rsidRPr="0047203A">
        <w:rPr>
          <w:color w:val="000000"/>
        </w:rPr>
        <w:t>Mainstone</w:t>
      </w:r>
      <w:proofErr w:type="spellEnd"/>
      <w:r w:rsidRPr="0047203A">
        <w:rPr>
          <w:color w:val="000000"/>
        </w:rPr>
        <w:t xml:space="preserve"> [8, 9], which in fact does not take into account the effect of the panel aspect ratio.</w:t>
      </w:r>
    </w:p>
    <w:p w:rsidR="003C49C7" w:rsidRPr="0047203A" w:rsidRDefault="003C49C7" w:rsidP="003C49C7">
      <w:pPr>
        <w:pStyle w:val="05-ArticleText"/>
        <w:ind w:left="284" w:hanging="284"/>
        <w:rPr>
          <w:color w:val="000000"/>
        </w:rPr>
      </w:pPr>
      <w:r w:rsidRPr="0047203A">
        <w:rPr>
          <w:b/>
          <w:color w:val="000000"/>
        </w:rPr>
        <w:t>c)</w:t>
      </w:r>
      <w:r w:rsidRPr="0047203A">
        <w:rPr>
          <w:color w:val="000000"/>
        </w:rPr>
        <w:tab/>
        <w:t>In the case of partial infilling or of infills with openings or perforations (see § 4 of this paper), each sub-panel or pier between adjacent openings or an opening and a co</w:t>
      </w:r>
      <w:r w:rsidRPr="0047203A">
        <w:rPr>
          <w:color w:val="000000"/>
        </w:rPr>
        <w:t>l</w:t>
      </w:r>
      <w:r w:rsidRPr="0047203A">
        <w:rPr>
          <w:color w:val="000000"/>
        </w:rPr>
        <w:t xml:space="preserve">umn (or a beam), could be substituted by an “equivalent” (or effective) strut with “equivalent” dimensions (height and length). </w:t>
      </w:r>
    </w:p>
    <w:p w:rsidR="003C49C7" w:rsidRPr="0047203A" w:rsidRDefault="003C49C7" w:rsidP="003C49C7">
      <w:pPr>
        <w:pStyle w:val="07-Heading-2"/>
        <w:rPr>
          <w:color w:val="000000"/>
        </w:rPr>
      </w:pPr>
      <w:r w:rsidRPr="0047203A">
        <w:rPr>
          <w:color w:val="000000"/>
        </w:rPr>
        <w:t>6.4. Compatibility of the Models and Additional Aspects</w:t>
      </w:r>
    </w:p>
    <w:p w:rsidR="003C49C7" w:rsidRPr="0047203A" w:rsidRDefault="003C49C7" w:rsidP="003C49C7">
      <w:pPr>
        <w:pStyle w:val="05-ArticleText"/>
        <w:numPr>
          <w:ilvl w:val="0"/>
          <w:numId w:val="15"/>
        </w:numPr>
        <w:ind w:left="284" w:hanging="284"/>
        <w:rPr>
          <w:color w:val="000000"/>
        </w:rPr>
      </w:pPr>
      <w:r w:rsidRPr="0047203A">
        <w:rPr>
          <w:color w:val="000000"/>
        </w:rPr>
        <w:t>It is known that the geometry and the properties of the infill panel and of the RC elements influence the r</w:t>
      </w:r>
      <w:r w:rsidRPr="0047203A">
        <w:rPr>
          <w:color w:val="000000"/>
        </w:rPr>
        <w:t>e</w:t>
      </w:r>
      <w:r w:rsidRPr="0047203A">
        <w:rPr>
          <w:color w:val="000000"/>
        </w:rPr>
        <w:t>sponse of the total; therefore, differences are expected between the proposed models and those based on other analytical studies, not to mention the increased uncertai</w:t>
      </w:r>
      <w:r w:rsidRPr="0047203A">
        <w:rPr>
          <w:color w:val="000000"/>
        </w:rPr>
        <w:t>n</w:t>
      </w:r>
      <w:r w:rsidRPr="0047203A">
        <w:rPr>
          <w:color w:val="000000"/>
        </w:rPr>
        <w:t>ties of URM infills themselves.</w:t>
      </w:r>
    </w:p>
    <w:p w:rsidR="003C49C7" w:rsidRPr="0047203A" w:rsidRDefault="003C49C7" w:rsidP="003C49C7">
      <w:pPr>
        <w:pStyle w:val="05-ArticleText"/>
        <w:ind w:left="284" w:hanging="284"/>
        <w:rPr>
          <w:color w:val="000000"/>
        </w:rPr>
      </w:pPr>
      <w:r w:rsidRPr="0047203A">
        <w:rPr>
          <w:color w:val="000000"/>
        </w:rPr>
        <w:tab/>
        <w:t>Nevertheless, the 2 models should be considered as si</w:t>
      </w:r>
      <w:r w:rsidRPr="0047203A">
        <w:rPr>
          <w:color w:val="000000"/>
        </w:rPr>
        <w:t>m</w:t>
      </w:r>
      <w:r w:rsidRPr="0047203A">
        <w:rPr>
          <w:color w:val="000000"/>
        </w:rPr>
        <w:t>plified but rational and practical ones, fully compatible and certainly conservative.</w:t>
      </w:r>
    </w:p>
    <w:p w:rsidR="003C49C7" w:rsidRPr="0047203A" w:rsidRDefault="003C49C7" w:rsidP="003C49C7">
      <w:pPr>
        <w:pStyle w:val="05-ArticleText"/>
        <w:numPr>
          <w:ilvl w:val="0"/>
          <w:numId w:val="15"/>
        </w:numPr>
        <w:ind w:left="284" w:hanging="284"/>
        <w:rPr>
          <w:color w:val="000000"/>
        </w:rPr>
      </w:pPr>
      <w:r w:rsidRPr="0047203A">
        <w:rPr>
          <w:color w:val="000000"/>
        </w:rPr>
        <w:t xml:space="preserve">Based on </w:t>
      </w:r>
      <w:r w:rsidR="00BA0E29">
        <w:rPr>
          <w:color w:val="000000"/>
        </w:rPr>
        <w:t xml:space="preserve">the </w:t>
      </w:r>
      <w:r w:rsidRPr="0047203A">
        <w:rPr>
          <w:color w:val="000000"/>
        </w:rPr>
        <w:t>NOTE</w:t>
      </w:r>
      <w:r w:rsidR="0041629A">
        <w:rPr>
          <w:color w:val="000000"/>
        </w:rPr>
        <w:t xml:space="preserve"> </w:t>
      </w:r>
      <w:r w:rsidRPr="0047203A">
        <w:rPr>
          <w:b/>
          <w:color w:val="000000"/>
        </w:rPr>
        <w:t>a</w:t>
      </w:r>
      <w:r w:rsidRPr="0047203A">
        <w:rPr>
          <w:color w:val="000000"/>
        </w:rPr>
        <w:t xml:space="preserve"> of § 6.3 (see also APPENDIX E), the following are valid :</w:t>
      </w:r>
    </w:p>
    <w:p w:rsidR="003C49C7" w:rsidRPr="0047203A" w:rsidRDefault="003C49C7" w:rsidP="003C49C7">
      <w:pPr>
        <w:pStyle w:val="05-ArticleText"/>
        <w:rPr>
          <w:color w:val="000000"/>
          <w:lang w:val="es-ES"/>
        </w:rPr>
      </w:pPr>
      <w:proofErr w:type="gramStart"/>
      <w:r w:rsidRPr="0047203A">
        <w:rPr>
          <w:color w:val="000000"/>
          <w:lang w:val="es-ES"/>
        </w:rPr>
        <w:t>cosa</w:t>
      </w:r>
      <w:proofErr w:type="gramEnd"/>
      <w:r w:rsidRPr="0047203A">
        <w:rPr>
          <w:color w:val="000000"/>
          <w:lang w:val="es-ES"/>
        </w:rPr>
        <w:t xml:space="preserve"> = ℓ/L = </w:t>
      </w:r>
      <w:r w:rsidRPr="0047203A">
        <w:rPr>
          <w:color w:val="000000"/>
        </w:rPr>
        <w:t>Δ</w:t>
      </w:r>
      <w:r w:rsidRPr="0047203A">
        <w:rPr>
          <w:color w:val="000000"/>
          <w:lang w:val="es-ES"/>
        </w:rPr>
        <w:t>L/d (=V/N)</w:t>
      </w:r>
      <w:r w:rsidR="0041629A">
        <w:rPr>
          <w:color w:val="000000"/>
          <w:lang w:val="es-ES"/>
        </w:rPr>
        <w:t xml:space="preserve">, </w:t>
      </w:r>
      <w:proofErr w:type="spellStart"/>
      <w:r w:rsidRPr="0047203A">
        <w:rPr>
          <w:color w:val="000000"/>
          <w:lang w:val="es-ES"/>
        </w:rPr>
        <w:t>sina</w:t>
      </w:r>
      <w:proofErr w:type="spellEnd"/>
      <w:r w:rsidRPr="0047203A">
        <w:rPr>
          <w:color w:val="000000"/>
          <w:lang w:val="es-ES"/>
        </w:rPr>
        <w:t xml:space="preserve"> = h/L</w:t>
      </w:r>
    </w:p>
    <w:p w:rsidR="003C49C7" w:rsidRPr="0047203A" w:rsidRDefault="003C49C7" w:rsidP="003C49C7">
      <w:pPr>
        <w:pStyle w:val="05-ArticleText"/>
        <w:rPr>
          <w:color w:val="000000"/>
          <w:lang w:val="es-ES"/>
        </w:rPr>
      </w:pPr>
      <w:r w:rsidRPr="0047203A">
        <w:rPr>
          <w:color w:val="000000"/>
          <w:lang w:val="es-ES"/>
        </w:rPr>
        <w:t xml:space="preserve">1/ </w:t>
      </w:r>
      <w:proofErr w:type="gramStart"/>
      <w:r w:rsidRPr="0047203A">
        <w:rPr>
          <w:color w:val="000000"/>
          <w:lang w:val="es-ES"/>
        </w:rPr>
        <w:t>cosa .</w:t>
      </w:r>
      <w:proofErr w:type="gramEnd"/>
      <w:r w:rsidRPr="0047203A">
        <w:rPr>
          <w:color w:val="000000"/>
          <w:lang w:val="es-ES"/>
        </w:rPr>
        <w:t xml:space="preserve"> </w:t>
      </w:r>
      <w:proofErr w:type="spellStart"/>
      <w:proofErr w:type="gramStart"/>
      <w:r w:rsidRPr="0047203A">
        <w:rPr>
          <w:color w:val="000000"/>
          <w:lang w:val="es-ES"/>
        </w:rPr>
        <w:t>sina</w:t>
      </w:r>
      <w:proofErr w:type="spellEnd"/>
      <w:proofErr w:type="gramEnd"/>
      <w:r w:rsidRPr="0047203A">
        <w:rPr>
          <w:color w:val="000000"/>
          <w:lang w:val="es-ES"/>
        </w:rPr>
        <w:t xml:space="preserve"> = L</w:t>
      </w:r>
      <w:r w:rsidRPr="0047203A">
        <w:rPr>
          <w:color w:val="000000"/>
          <w:vertAlign w:val="superscript"/>
          <w:lang w:val="es-ES"/>
        </w:rPr>
        <w:t>2</w:t>
      </w:r>
      <w:r w:rsidRPr="0047203A">
        <w:rPr>
          <w:color w:val="000000"/>
          <w:lang w:val="es-ES"/>
        </w:rPr>
        <w:t>/ℓ . h = ℓ/h + h/ℓ</w:t>
      </w:r>
    </w:p>
    <w:p w:rsidR="003C49C7" w:rsidRPr="0047203A" w:rsidRDefault="003C49C7" w:rsidP="003C49C7">
      <w:pPr>
        <w:pStyle w:val="05-ArticleText"/>
        <w:rPr>
          <w:color w:val="000000"/>
          <w:lang w:val="es-ES"/>
        </w:rPr>
      </w:pPr>
      <w:r w:rsidRPr="0047203A">
        <w:rPr>
          <w:color w:val="000000"/>
        </w:rPr>
        <w:t>γ</w:t>
      </w:r>
      <w:r w:rsidRPr="0047203A">
        <w:rPr>
          <w:color w:val="000000"/>
          <w:lang w:val="es-ES"/>
        </w:rPr>
        <w:t xml:space="preserve"> = d/h and</w:t>
      </w:r>
      <w:r w:rsidR="0041629A">
        <w:rPr>
          <w:color w:val="000000"/>
          <w:lang w:val="es-ES"/>
        </w:rPr>
        <w:t xml:space="preserve"> </w:t>
      </w:r>
      <w:r w:rsidRPr="0047203A">
        <w:rPr>
          <w:color w:val="000000"/>
        </w:rPr>
        <w:t>ε</w:t>
      </w:r>
      <w:r w:rsidRPr="0047203A">
        <w:rPr>
          <w:color w:val="000000"/>
          <w:lang w:val="es-ES"/>
        </w:rPr>
        <w:t xml:space="preserve"> = </w:t>
      </w:r>
      <w:r w:rsidRPr="0047203A">
        <w:rPr>
          <w:color w:val="000000"/>
        </w:rPr>
        <w:t>Δ</w:t>
      </w:r>
      <w:r w:rsidRPr="0047203A">
        <w:rPr>
          <w:color w:val="000000"/>
          <w:lang w:val="es-ES"/>
        </w:rPr>
        <w:t>L/L</w:t>
      </w:r>
    </w:p>
    <w:p w:rsidR="003C49C7" w:rsidRPr="0047203A" w:rsidRDefault="003C49C7" w:rsidP="003C49C7">
      <w:pPr>
        <w:pStyle w:val="05-ArticleText"/>
        <w:rPr>
          <w:color w:val="000000"/>
          <w:lang w:val="es-ES"/>
        </w:rPr>
      </w:pPr>
      <w:proofErr w:type="gramStart"/>
      <w:r w:rsidRPr="0047203A">
        <w:rPr>
          <w:color w:val="000000"/>
        </w:rPr>
        <w:t>γ</w:t>
      </w:r>
      <w:r w:rsidRPr="0047203A">
        <w:rPr>
          <w:color w:val="000000"/>
          <w:lang w:val="es-ES"/>
        </w:rPr>
        <w:t>/</w:t>
      </w:r>
      <w:r w:rsidRPr="0047203A">
        <w:rPr>
          <w:color w:val="000000"/>
        </w:rPr>
        <w:t>ε</w:t>
      </w:r>
      <w:proofErr w:type="gramEnd"/>
      <w:r w:rsidRPr="0047203A">
        <w:rPr>
          <w:color w:val="000000"/>
          <w:lang w:val="es-ES"/>
        </w:rPr>
        <w:t xml:space="preserve"> = 1/ cosa . </w:t>
      </w:r>
      <w:proofErr w:type="spellStart"/>
      <w:proofErr w:type="gramStart"/>
      <w:r w:rsidRPr="0047203A">
        <w:rPr>
          <w:color w:val="000000"/>
          <w:lang w:val="es-ES"/>
        </w:rPr>
        <w:t>sina</w:t>
      </w:r>
      <w:proofErr w:type="spellEnd"/>
      <w:proofErr w:type="gramEnd"/>
      <w:r w:rsidRPr="0047203A">
        <w:rPr>
          <w:color w:val="000000"/>
          <w:lang w:val="es-ES"/>
        </w:rPr>
        <w:t xml:space="preserve"> = ℓ/h + h/ℓ</w:t>
      </w:r>
    </w:p>
    <w:p w:rsidR="003C49C7" w:rsidRPr="0047203A" w:rsidRDefault="003C49C7" w:rsidP="003C49C7">
      <w:pPr>
        <w:pStyle w:val="05-ArticleText"/>
        <w:rPr>
          <w:color w:val="000000"/>
        </w:rPr>
      </w:pPr>
      <w:r w:rsidRPr="0047203A">
        <w:rPr>
          <w:color w:val="000000"/>
        </w:rPr>
        <w:t>(</w:t>
      </w:r>
      <w:proofErr w:type="gramStart"/>
      <w:r w:rsidRPr="0047203A">
        <w:rPr>
          <w:color w:val="000000"/>
        </w:rPr>
        <w:t>see</w:t>
      </w:r>
      <w:proofErr w:type="gramEnd"/>
      <w:r w:rsidR="0041629A">
        <w:rPr>
          <w:color w:val="000000"/>
        </w:rPr>
        <w:t xml:space="preserve"> </w:t>
      </w:r>
      <w:r w:rsidRPr="0047203A">
        <w:rPr>
          <w:b/>
          <w:color w:val="000000"/>
        </w:rPr>
        <w:t>γ</w:t>
      </w:r>
      <w:r w:rsidR="0041629A">
        <w:rPr>
          <w:b/>
          <w:color w:val="000000"/>
        </w:rPr>
        <w:t xml:space="preserve"> </w:t>
      </w:r>
      <w:r w:rsidRPr="0047203A">
        <w:rPr>
          <w:color w:val="000000"/>
        </w:rPr>
        <w:t>and</w:t>
      </w:r>
      <w:r w:rsidR="0041629A">
        <w:rPr>
          <w:color w:val="000000"/>
        </w:rPr>
        <w:t xml:space="preserve"> </w:t>
      </w:r>
      <w:r w:rsidRPr="0047203A">
        <w:rPr>
          <w:b/>
          <w:color w:val="000000"/>
        </w:rPr>
        <w:t>ε</w:t>
      </w:r>
      <w:r w:rsidRPr="0047203A">
        <w:rPr>
          <w:color w:val="000000"/>
        </w:rPr>
        <w:t xml:space="preserve"> values of the 2 models)</w:t>
      </w:r>
    </w:p>
    <w:p w:rsidR="003C49C7" w:rsidRPr="0047203A" w:rsidRDefault="003C49C7" w:rsidP="003C49C7">
      <w:pPr>
        <w:pStyle w:val="05-ArticleText"/>
        <w:rPr>
          <w:color w:val="000000"/>
          <w:lang w:val="es-ES"/>
        </w:rPr>
      </w:pPr>
      <w:proofErr w:type="gramStart"/>
      <w:r w:rsidRPr="0047203A">
        <w:rPr>
          <w:color w:val="000000"/>
          <w:lang w:val="es-ES"/>
        </w:rPr>
        <w:t>E .</w:t>
      </w:r>
      <w:proofErr w:type="gramEnd"/>
      <w:r w:rsidRPr="0047203A">
        <w:rPr>
          <w:color w:val="000000"/>
          <w:lang w:val="es-ES"/>
        </w:rPr>
        <w:t xml:space="preserve"> (</w:t>
      </w:r>
      <w:proofErr w:type="spellStart"/>
      <w:proofErr w:type="gramStart"/>
      <w:r w:rsidRPr="0047203A">
        <w:rPr>
          <w:color w:val="000000"/>
          <w:lang w:val="es-ES"/>
        </w:rPr>
        <w:t>tb</w:t>
      </w:r>
      <w:proofErr w:type="spellEnd"/>
      <w:proofErr w:type="gramEnd"/>
      <w:r w:rsidRPr="0047203A">
        <w:rPr>
          <w:color w:val="000000"/>
          <w:lang w:val="es-ES"/>
        </w:rPr>
        <w:t xml:space="preserve">) / </w:t>
      </w:r>
      <w:proofErr w:type="gramStart"/>
      <w:r w:rsidRPr="0047203A">
        <w:rPr>
          <w:color w:val="000000"/>
          <w:lang w:val="es-ES"/>
        </w:rPr>
        <w:t>G .</w:t>
      </w:r>
      <w:proofErr w:type="gramEnd"/>
      <w:r w:rsidRPr="0047203A">
        <w:rPr>
          <w:color w:val="000000"/>
          <w:lang w:val="es-ES"/>
        </w:rPr>
        <w:t xml:space="preserve"> (tℓ) ≈ 1/</w:t>
      </w:r>
      <w:proofErr w:type="gramStart"/>
      <w:r w:rsidRPr="0047203A">
        <w:rPr>
          <w:color w:val="000000"/>
          <w:lang w:val="es-ES"/>
        </w:rPr>
        <w:t>cos</w:t>
      </w:r>
      <w:r w:rsidRPr="0047203A">
        <w:rPr>
          <w:color w:val="000000"/>
          <w:vertAlign w:val="superscript"/>
          <w:lang w:val="es-ES"/>
        </w:rPr>
        <w:t>2</w:t>
      </w:r>
      <w:r w:rsidRPr="0047203A">
        <w:rPr>
          <w:color w:val="000000"/>
          <w:lang w:val="es-ES"/>
        </w:rPr>
        <w:t>a .</w:t>
      </w:r>
      <w:proofErr w:type="gramEnd"/>
      <w:r w:rsidRPr="0047203A">
        <w:rPr>
          <w:color w:val="000000"/>
          <w:lang w:val="es-ES"/>
        </w:rPr>
        <w:t xml:space="preserve"> </w:t>
      </w:r>
      <w:proofErr w:type="spellStart"/>
      <w:proofErr w:type="gramStart"/>
      <w:r w:rsidRPr="0047203A">
        <w:rPr>
          <w:color w:val="000000"/>
          <w:lang w:val="es-ES"/>
        </w:rPr>
        <w:t>sina</w:t>
      </w:r>
      <w:proofErr w:type="spellEnd"/>
      <w:proofErr w:type="gramEnd"/>
      <w:r w:rsidRPr="0047203A">
        <w:rPr>
          <w:color w:val="000000"/>
          <w:lang w:val="es-ES"/>
        </w:rPr>
        <w:t xml:space="preserve">, </w:t>
      </w:r>
      <w:proofErr w:type="spellStart"/>
      <w:r w:rsidRPr="0047203A">
        <w:rPr>
          <w:color w:val="000000"/>
          <w:lang w:val="es-ES"/>
        </w:rPr>
        <w:t>see</w:t>
      </w:r>
      <w:proofErr w:type="spellEnd"/>
      <w:r w:rsidRPr="0047203A">
        <w:rPr>
          <w:color w:val="000000"/>
          <w:lang w:val="es-ES"/>
        </w:rPr>
        <w:t xml:space="preserve"> </w:t>
      </w:r>
      <w:proofErr w:type="spellStart"/>
      <w:r w:rsidRPr="0047203A">
        <w:rPr>
          <w:color w:val="000000"/>
          <w:lang w:val="es-ES"/>
        </w:rPr>
        <w:t>Equ</w:t>
      </w:r>
      <w:proofErr w:type="spellEnd"/>
      <w:r w:rsidRPr="0047203A">
        <w:rPr>
          <w:color w:val="000000"/>
          <w:lang w:val="es-ES"/>
        </w:rPr>
        <w:t>. (5)</w:t>
      </w:r>
    </w:p>
    <w:p w:rsidR="004E6026" w:rsidRDefault="003C49C7" w:rsidP="003C49C7">
      <w:pPr>
        <w:pStyle w:val="05-ArticleText"/>
        <w:rPr>
          <w:color w:val="000000"/>
          <w:lang w:val="es-ES"/>
        </w:rPr>
      </w:pPr>
      <w:r w:rsidRPr="0047203A">
        <w:rPr>
          <w:color w:val="000000"/>
          <w:lang w:val="es-ES"/>
        </w:rPr>
        <w:t xml:space="preserve">E/G = </w:t>
      </w:r>
      <w:r w:rsidR="004E6026">
        <w:rPr>
          <w:color w:val="000000"/>
          <w:lang w:val="es-ES"/>
        </w:rPr>
        <w:tab/>
      </w:r>
      <w:r w:rsidRPr="0047203A">
        <w:rPr>
          <w:color w:val="000000"/>
          <w:lang w:val="es-ES"/>
        </w:rPr>
        <w:t xml:space="preserve">(ℓ/0,15L) / </w:t>
      </w:r>
      <w:proofErr w:type="gramStart"/>
      <w:r w:rsidRPr="0047203A">
        <w:rPr>
          <w:color w:val="000000"/>
          <w:lang w:val="es-ES"/>
        </w:rPr>
        <w:t>cos</w:t>
      </w:r>
      <w:r w:rsidRPr="0047203A">
        <w:rPr>
          <w:color w:val="000000"/>
          <w:vertAlign w:val="superscript"/>
          <w:lang w:val="es-ES"/>
        </w:rPr>
        <w:t>2</w:t>
      </w:r>
      <w:r w:rsidRPr="0047203A">
        <w:rPr>
          <w:color w:val="000000"/>
          <w:lang w:val="es-ES"/>
        </w:rPr>
        <w:t>a .</w:t>
      </w:r>
      <w:proofErr w:type="gramEnd"/>
      <w:r w:rsidRPr="0047203A">
        <w:rPr>
          <w:color w:val="000000"/>
          <w:lang w:val="es-ES"/>
        </w:rPr>
        <w:t xml:space="preserve"> </w:t>
      </w:r>
      <w:proofErr w:type="spellStart"/>
      <w:proofErr w:type="gramStart"/>
      <w:r w:rsidRPr="0047203A">
        <w:rPr>
          <w:color w:val="000000"/>
          <w:lang w:val="es-ES"/>
        </w:rPr>
        <w:t>sina</w:t>
      </w:r>
      <w:proofErr w:type="spellEnd"/>
      <w:proofErr w:type="gramEnd"/>
      <w:r w:rsidRPr="0047203A">
        <w:rPr>
          <w:color w:val="000000"/>
          <w:lang w:val="es-ES"/>
        </w:rPr>
        <w:t xml:space="preserve"> = (1/0,15) / cosa . </w:t>
      </w:r>
      <w:proofErr w:type="spellStart"/>
      <w:proofErr w:type="gramStart"/>
      <w:r w:rsidRPr="0047203A">
        <w:rPr>
          <w:color w:val="000000"/>
          <w:lang w:val="es-ES"/>
        </w:rPr>
        <w:t>sina</w:t>
      </w:r>
      <w:proofErr w:type="spellEnd"/>
      <w:proofErr w:type="gramEnd"/>
      <w:r w:rsidRPr="0047203A">
        <w:rPr>
          <w:color w:val="000000"/>
          <w:lang w:val="es-ES"/>
        </w:rPr>
        <w:t xml:space="preserve"> = </w:t>
      </w:r>
    </w:p>
    <w:p w:rsidR="003C49C7" w:rsidRPr="0047203A" w:rsidRDefault="004E6026" w:rsidP="004E6026">
      <w:pPr>
        <w:pStyle w:val="05-ArticleText"/>
        <w:rPr>
          <w:color w:val="000000"/>
          <w:lang w:val="es-ES"/>
        </w:rPr>
      </w:pPr>
      <w:r>
        <w:rPr>
          <w:color w:val="000000"/>
          <w:lang w:val="es-ES"/>
        </w:rPr>
        <w:tab/>
      </w:r>
      <w:r>
        <w:rPr>
          <w:color w:val="000000"/>
          <w:lang w:val="es-ES"/>
        </w:rPr>
        <w:tab/>
      </w:r>
      <w:r w:rsidR="003C49C7" w:rsidRPr="0047203A">
        <w:rPr>
          <w:color w:val="000000"/>
          <w:lang w:val="es-ES"/>
        </w:rPr>
        <w:t>(1/0,15).(</w:t>
      </w:r>
      <w:r w:rsidR="003C49C7" w:rsidRPr="0047203A">
        <w:rPr>
          <w:color w:val="000000"/>
        </w:rPr>
        <w:t>γ</w:t>
      </w:r>
      <w:r w:rsidR="003C49C7" w:rsidRPr="0047203A">
        <w:rPr>
          <w:color w:val="000000"/>
          <w:lang w:val="es-ES"/>
        </w:rPr>
        <w:t>/</w:t>
      </w:r>
      <w:r w:rsidR="003C49C7" w:rsidRPr="0047203A">
        <w:rPr>
          <w:color w:val="000000"/>
        </w:rPr>
        <w:t>ε</w:t>
      </w:r>
      <w:r w:rsidR="003C49C7" w:rsidRPr="0047203A">
        <w:rPr>
          <w:color w:val="000000"/>
          <w:lang w:val="es-ES"/>
        </w:rPr>
        <w:t>)</w:t>
      </w:r>
    </w:p>
    <w:p w:rsidR="003C49C7" w:rsidRPr="0047203A" w:rsidRDefault="003C49C7" w:rsidP="003C49C7">
      <w:pPr>
        <w:pStyle w:val="05-ArticleText"/>
        <w:rPr>
          <w:color w:val="000000"/>
        </w:rPr>
      </w:pPr>
      <w:r w:rsidRPr="0047203A">
        <w:rPr>
          <w:color w:val="000000"/>
        </w:rPr>
        <w:t>Ε/G = (1/0</w:t>
      </w:r>
      <w:proofErr w:type="gramStart"/>
      <w:r w:rsidRPr="0047203A">
        <w:rPr>
          <w:color w:val="000000"/>
        </w:rPr>
        <w:t>,15</w:t>
      </w:r>
      <w:proofErr w:type="gramEnd"/>
      <w:r w:rsidRPr="0047203A">
        <w:rPr>
          <w:color w:val="000000"/>
        </w:rPr>
        <w:t>) . (ℓ/h + h/ℓ), for b ≈ 0</w:t>
      </w:r>
      <w:proofErr w:type="gramStart"/>
      <w:r w:rsidRPr="0047203A">
        <w:rPr>
          <w:color w:val="000000"/>
        </w:rPr>
        <w:t>,15</w:t>
      </w:r>
      <w:proofErr w:type="gramEnd"/>
      <w:r w:rsidRPr="0047203A">
        <w:rPr>
          <w:color w:val="000000"/>
        </w:rPr>
        <w:t xml:space="preserve"> L, see </w:t>
      </w:r>
      <w:proofErr w:type="spellStart"/>
      <w:r w:rsidRPr="0047203A">
        <w:rPr>
          <w:color w:val="000000"/>
        </w:rPr>
        <w:t>Equ</w:t>
      </w:r>
      <w:proofErr w:type="spellEnd"/>
      <w:r w:rsidRPr="0047203A">
        <w:rPr>
          <w:color w:val="000000"/>
        </w:rPr>
        <w:t>. (4)</w:t>
      </w:r>
      <w:r w:rsidR="00BA0E29">
        <w:rPr>
          <w:color w:val="000000"/>
        </w:rPr>
        <w:t>.</w:t>
      </w:r>
    </w:p>
    <w:p w:rsidR="003C49C7" w:rsidRPr="0047203A" w:rsidRDefault="003C49C7" w:rsidP="005B0B71">
      <w:pPr>
        <w:pStyle w:val="05-ArticleText"/>
        <w:ind w:left="284" w:firstLine="0"/>
        <w:rPr>
          <w:color w:val="000000"/>
        </w:rPr>
      </w:pPr>
      <w:r w:rsidRPr="0047203A">
        <w:rPr>
          <w:color w:val="000000"/>
        </w:rPr>
        <w:t>For common infill panels, with h ≈ 2</w:t>
      </w:r>
      <w:proofErr w:type="gramStart"/>
      <w:r w:rsidRPr="0047203A">
        <w:rPr>
          <w:color w:val="000000"/>
        </w:rPr>
        <w:t>,5</w:t>
      </w:r>
      <w:proofErr w:type="gramEnd"/>
      <w:r w:rsidRPr="0047203A">
        <w:rPr>
          <w:color w:val="000000"/>
        </w:rPr>
        <w:t xml:space="preserve"> to 3,0</w:t>
      </w:r>
      <w:r w:rsidR="00BA0E29">
        <w:rPr>
          <w:color w:val="000000"/>
        </w:rPr>
        <w:t xml:space="preserve"> </w:t>
      </w:r>
      <w:r w:rsidRPr="0047203A">
        <w:rPr>
          <w:color w:val="000000"/>
        </w:rPr>
        <w:t>(or even 3,5) m, a relation could be found as follows :</w:t>
      </w:r>
    </w:p>
    <w:p w:rsidR="003C49C7" w:rsidRPr="0047203A" w:rsidRDefault="003C49C7" w:rsidP="003C49C7">
      <w:pPr>
        <w:pStyle w:val="05-ArticleText"/>
        <w:rPr>
          <w:color w:val="000000"/>
          <w:lang w:val="es-ES"/>
        </w:rPr>
      </w:pPr>
      <w:proofErr w:type="gramStart"/>
      <w:r w:rsidRPr="0047203A">
        <w:rPr>
          <w:color w:val="000000"/>
        </w:rPr>
        <w:t>γ</w:t>
      </w:r>
      <w:r w:rsidRPr="0047203A">
        <w:rPr>
          <w:color w:val="000000"/>
          <w:lang w:val="es-ES"/>
        </w:rPr>
        <w:t>/</w:t>
      </w:r>
      <w:r w:rsidRPr="0047203A">
        <w:rPr>
          <w:color w:val="000000"/>
        </w:rPr>
        <w:t>ε</w:t>
      </w:r>
      <w:proofErr w:type="gramEnd"/>
      <w:r w:rsidRPr="0047203A">
        <w:rPr>
          <w:color w:val="000000"/>
          <w:lang w:val="es-ES"/>
        </w:rPr>
        <w:t xml:space="preserve"> = 1/cosa . </w:t>
      </w:r>
      <w:proofErr w:type="spellStart"/>
      <w:proofErr w:type="gramStart"/>
      <w:r w:rsidRPr="0047203A">
        <w:rPr>
          <w:color w:val="000000"/>
          <w:lang w:val="es-ES"/>
        </w:rPr>
        <w:t>sina</w:t>
      </w:r>
      <w:proofErr w:type="spellEnd"/>
      <w:proofErr w:type="gramEnd"/>
      <w:r w:rsidRPr="0047203A">
        <w:rPr>
          <w:color w:val="000000"/>
          <w:lang w:val="es-ES"/>
        </w:rPr>
        <w:t xml:space="preserve"> = ℓ/h + h/ℓ ≈ 2,5 (2,0</w:t>
      </w:r>
      <w:r w:rsidRPr="0047203A">
        <w:rPr>
          <w:color w:val="000000"/>
          <w:vertAlign w:val="superscript"/>
          <w:lang w:val="es-ES"/>
        </w:rPr>
        <w:t>+</w:t>
      </w:r>
      <w:r w:rsidRPr="0047203A">
        <w:rPr>
          <w:color w:val="000000"/>
          <w:lang w:val="es-ES"/>
        </w:rPr>
        <w:t>to 3,5</w:t>
      </w:r>
      <w:r w:rsidRPr="0047203A">
        <w:rPr>
          <w:color w:val="000000"/>
          <w:vertAlign w:val="superscript"/>
          <w:lang w:val="es-ES"/>
        </w:rPr>
        <w:t>+</w:t>
      </w:r>
      <w:r w:rsidRPr="0047203A">
        <w:rPr>
          <w:color w:val="000000"/>
          <w:lang w:val="es-ES"/>
        </w:rPr>
        <w:t>)</w:t>
      </w:r>
    </w:p>
    <w:p w:rsidR="003C49C7" w:rsidRPr="0047203A" w:rsidRDefault="003C49C7" w:rsidP="003C49C7">
      <w:pPr>
        <w:pStyle w:val="05-ArticleText"/>
        <w:rPr>
          <w:color w:val="000000"/>
        </w:rPr>
      </w:pPr>
      <w:r w:rsidRPr="0047203A">
        <w:rPr>
          <w:color w:val="000000"/>
        </w:rPr>
        <w:lastRenderedPageBreak/>
        <w:t>E/G = (1/0</w:t>
      </w:r>
      <w:proofErr w:type="gramStart"/>
      <w:r w:rsidRPr="0047203A">
        <w:rPr>
          <w:color w:val="000000"/>
        </w:rPr>
        <w:t>,15</w:t>
      </w:r>
      <w:proofErr w:type="gramEnd"/>
      <w:r w:rsidRPr="0047203A">
        <w:rPr>
          <w:color w:val="000000"/>
        </w:rPr>
        <w:t xml:space="preserve">) / </w:t>
      </w:r>
      <w:proofErr w:type="spellStart"/>
      <w:r w:rsidRPr="0047203A">
        <w:rPr>
          <w:color w:val="000000"/>
        </w:rPr>
        <w:t>cosa</w:t>
      </w:r>
      <w:proofErr w:type="spellEnd"/>
      <w:r w:rsidRPr="0047203A">
        <w:rPr>
          <w:color w:val="000000"/>
        </w:rPr>
        <w:t xml:space="preserve"> . </w:t>
      </w:r>
      <w:proofErr w:type="spellStart"/>
      <w:proofErr w:type="gramStart"/>
      <w:r w:rsidRPr="0047203A">
        <w:rPr>
          <w:color w:val="000000"/>
        </w:rPr>
        <w:t>sina</w:t>
      </w:r>
      <w:proofErr w:type="spellEnd"/>
      <w:proofErr w:type="gramEnd"/>
      <w:r w:rsidRPr="0047203A">
        <w:rPr>
          <w:color w:val="000000"/>
        </w:rPr>
        <w:t xml:space="preserve"> ≈ (1/0,15) . 2</w:t>
      </w:r>
      <w:proofErr w:type="gramStart"/>
      <w:r w:rsidRPr="0047203A">
        <w:rPr>
          <w:color w:val="000000"/>
        </w:rPr>
        <w:t>,5</w:t>
      </w:r>
      <w:proofErr w:type="gramEnd"/>
      <w:r w:rsidRPr="0047203A">
        <w:rPr>
          <w:color w:val="000000"/>
        </w:rPr>
        <w:t xml:space="preserve"> ≈ 16,5 (</w:t>
      </w:r>
      <w:r w:rsidRPr="0047203A">
        <w:rPr>
          <w:color w:val="000000"/>
        </w:rPr>
        <w:sym w:font="Symbol" w:char="F0B1"/>
      </w:r>
      <w:r w:rsidRPr="0047203A">
        <w:rPr>
          <w:color w:val="000000"/>
        </w:rPr>
        <w:t>).</w:t>
      </w:r>
    </w:p>
    <w:p w:rsidR="003C49C7" w:rsidRPr="0047203A" w:rsidRDefault="003C49C7" w:rsidP="003C49C7">
      <w:pPr>
        <w:pStyle w:val="05-ArticleText"/>
        <w:ind w:left="284" w:hanging="284"/>
        <w:rPr>
          <w:color w:val="000000"/>
        </w:rPr>
      </w:pPr>
      <w:r w:rsidRPr="0047203A">
        <w:rPr>
          <w:color w:val="000000"/>
        </w:rPr>
        <w:tab/>
        <w:t>Therefore, due to compatibility needs, the relation of moduli E and G is totally different than that based on elastic approaches (i.e. E = 2(1+ν</w:t>
      </w:r>
      <w:proofErr w:type="gramStart"/>
      <w:r w:rsidRPr="0047203A">
        <w:rPr>
          <w:color w:val="000000"/>
        </w:rPr>
        <w:t>) .</w:t>
      </w:r>
      <w:proofErr w:type="gramEnd"/>
      <w:r w:rsidRPr="0047203A">
        <w:rPr>
          <w:color w:val="000000"/>
        </w:rPr>
        <w:t xml:space="preserve"> G → E ≈ 3G, even for ν</w:t>
      </w:r>
      <w:r w:rsidR="005B0B71">
        <w:rPr>
          <w:color w:val="000000"/>
        </w:rPr>
        <w:t xml:space="preserve"> </w:t>
      </w:r>
      <w:r w:rsidRPr="0047203A">
        <w:rPr>
          <w:color w:val="000000"/>
        </w:rPr>
        <w:t>≈ 0</w:t>
      </w:r>
      <w:proofErr w:type="gramStart"/>
      <w:r w:rsidRPr="0047203A">
        <w:rPr>
          <w:color w:val="000000"/>
        </w:rPr>
        <w:t>,5</w:t>
      </w:r>
      <w:proofErr w:type="gramEnd"/>
      <w:r w:rsidRPr="0047203A">
        <w:rPr>
          <w:color w:val="000000"/>
        </w:rPr>
        <w:t xml:space="preserve"> , or E ≈ 2,5 G, as it is widely acce</w:t>
      </w:r>
      <w:r w:rsidR="005B0B71">
        <w:rPr>
          <w:color w:val="000000"/>
        </w:rPr>
        <w:t>pted).</w:t>
      </w:r>
    </w:p>
    <w:p w:rsidR="003C49C7" w:rsidRPr="0047203A" w:rsidRDefault="003C49C7" w:rsidP="003C49C7">
      <w:pPr>
        <w:pStyle w:val="05-ArticleText"/>
        <w:ind w:left="284" w:hanging="284"/>
        <w:rPr>
          <w:color w:val="000000"/>
        </w:rPr>
      </w:pPr>
      <w:r w:rsidRPr="0047203A">
        <w:rPr>
          <w:color w:val="000000"/>
        </w:rPr>
        <w:tab/>
        <w:t>Both models lead to certain member ductility factors m (= γ</w:t>
      </w:r>
      <w:r w:rsidRPr="0047203A">
        <w:rPr>
          <w:color w:val="000000"/>
          <w:vertAlign w:val="subscript"/>
        </w:rPr>
        <w:t>u</w:t>
      </w:r>
      <w:r w:rsidRPr="0047203A">
        <w:rPr>
          <w:color w:val="000000"/>
        </w:rPr>
        <w:t>/γ</w:t>
      </w:r>
      <w:r w:rsidRPr="0047203A">
        <w:rPr>
          <w:color w:val="000000"/>
          <w:vertAlign w:val="subscript"/>
        </w:rPr>
        <w:t>y</w:t>
      </w:r>
      <w:r w:rsidRPr="0047203A">
        <w:rPr>
          <w:color w:val="000000"/>
        </w:rPr>
        <w:t xml:space="preserve"> = ε</w:t>
      </w:r>
      <w:r w:rsidRPr="0047203A">
        <w:rPr>
          <w:color w:val="000000"/>
          <w:vertAlign w:val="subscript"/>
        </w:rPr>
        <w:t>u</w:t>
      </w:r>
      <w:r w:rsidRPr="0047203A">
        <w:rPr>
          <w:color w:val="000000"/>
        </w:rPr>
        <w:t>/ε</w:t>
      </w:r>
      <w:r w:rsidRPr="0047203A">
        <w:rPr>
          <w:color w:val="000000"/>
          <w:vertAlign w:val="subscript"/>
        </w:rPr>
        <w:t>y</w:t>
      </w:r>
      <w:r w:rsidRPr="0047203A">
        <w:rPr>
          <w:color w:val="000000"/>
        </w:rPr>
        <w:t>), see also §§ 3c and 3d.</w:t>
      </w:r>
    </w:p>
    <w:p w:rsidR="003C49C7" w:rsidRPr="0047203A" w:rsidRDefault="003C49C7" w:rsidP="003C49C7">
      <w:pPr>
        <w:pStyle w:val="05-ArticleText"/>
        <w:ind w:left="284" w:hanging="284"/>
        <w:rPr>
          <w:color w:val="000000"/>
        </w:rPr>
      </w:pPr>
      <w:r w:rsidRPr="0047203A">
        <w:rPr>
          <w:color w:val="000000"/>
        </w:rPr>
        <w:tab/>
        <w:t>For PL A : m</w:t>
      </w:r>
      <w:r w:rsidRPr="0047203A">
        <w:rPr>
          <w:color w:val="000000"/>
          <w:vertAlign w:val="subscript"/>
        </w:rPr>
        <w:t>A</w:t>
      </w:r>
      <w:r w:rsidRPr="0047203A">
        <w:rPr>
          <w:color w:val="000000"/>
        </w:rPr>
        <w:t xml:space="preserve"> = 1,0 (to 1,1), combined with increased resistances, while for PL B : </w:t>
      </w:r>
      <w:proofErr w:type="spellStart"/>
      <w:r w:rsidRPr="0047203A">
        <w:rPr>
          <w:color w:val="000000"/>
        </w:rPr>
        <w:t>m</w:t>
      </w:r>
      <w:r w:rsidRPr="0047203A">
        <w:rPr>
          <w:color w:val="000000"/>
          <w:vertAlign w:val="subscript"/>
        </w:rPr>
        <w:t>B</w:t>
      </w:r>
      <w:proofErr w:type="spellEnd"/>
      <w:r w:rsidRPr="0047203A">
        <w:rPr>
          <w:color w:val="000000"/>
        </w:rPr>
        <w:t xml:space="preserve"> = </w:t>
      </w:r>
      <w:proofErr w:type="spellStart"/>
      <w:r w:rsidRPr="0047203A">
        <w:rPr>
          <w:color w:val="000000"/>
        </w:rPr>
        <w:t>m</w:t>
      </w:r>
      <w:r w:rsidRPr="0047203A">
        <w:rPr>
          <w:color w:val="000000"/>
          <w:vertAlign w:val="subscript"/>
        </w:rPr>
        <w:t>model</w:t>
      </w:r>
      <w:proofErr w:type="spellEnd"/>
      <w:r w:rsidRPr="0047203A">
        <w:rPr>
          <w:color w:val="000000"/>
        </w:rPr>
        <w:t>/</w:t>
      </w:r>
      <w:proofErr w:type="spellStart"/>
      <w:r w:rsidRPr="0047203A">
        <w:rPr>
          <w:color w:val="000000"/>
        </w:rPr>
        <w:t>γ</w:t>
      </w:r>
      <w:r w:rsidRPr="0047203A">
        <w:rPr>
          <w:color w:val="000000"/>
          <w:vertAlign w:val="subscript"/>
        </w:rPr>
        <w:t>Rd</w:t>
      </w:r>
      <w:proofErr w:type="spellEnd"/>
      <w:r w:rsidRPr="0047203A">
        <w:rPr>
          <w:color w:val="000000"/>
        </w:rPr>
        <w:t xml:space="preserve"> ≈ (2,0 to 2,5)/1,2 ≈ 1,5 to 2,0.</w:t>
      </w:r>
    </w:p>
    <w:p w:rsidR="003C49C7" w:rsidRPr="0047203A" w:rsidRDefault="003C49C7" w:rsidP="003C49C7">
      <w:pPr>
        <w:pStyle w:val="05-ArticleText"/>
        <w:ind w:left="284" w:hanging="284"/>
        <w:rPr>
          <w:color w:val="000000"/>
        </w:rPr>
      </w:pPr>
      <w:r w:rsidRPr="0047203A">
        <w:rPr>
          <w:color w:val="000000"/>
        </w:rPr>
        <w:tab/>
        <w:t xml:space="preserve">According to </w:t>
      </w:r>
      <w:r w:rsidR="00BA0E29">
        <w:rPr>
          <w:color w:val="000000"/>
        </w:rPr>
        <w:t xml:space="preserve">the </w:t>
      </w:r>
      <w:r w:rsidRPr="0047203A">
        <w:rPr>
          <w:color w:val="000000"/>
        </w:rPr>
        <w:t>FEMA [27], see also</w:t>
      </w:r>
      <w:r w:rsidR="00BA0E29">
        <w:rPr>
          <w:color w:val="000000"/>
        </w:rPr>
        <w:t xml:space="preserve"> the</w:t>
      </w:r>
      <w:r w:rsidRPr="0047203A">
        <w:rPr>
          <w:color w:val="000000"/>
        </w:rPr>
        <w:t xml:space="preserve"> NOTE</w:t>
      </w:r>
      <w:r w:rsidR="00385DF5">
        <w:rPr>
          <w:color w:val="000000"/>
        </w:rPr>
        <w:t xml:space="preserve"> </w:t>
      </w:r>
      <w:r w:rsidRPr="0047203A">
        <w:rPr>
          <w:b/>
          <w:color w:val="000000"/>
        </w:rPr>
        <w:t>b</w:t>
      </w:r>
      <w:r w:rsidRPr="0047203A">
        <w:rPr>
          <w:color w:val="000000"/>
        </w:rPr>
        <w:t xml:space="preserve"> of § 6.2, the relevant </w:t>
      </w:r>
      <w:r w:rsidRPr="0047203A">
        <w:rPr>
          <w:b/>
          <w:color w:val="000000"/>
        </w:rPr>
        <w:t>m</w:t>
      </w:r>
      <w:r w:rsidRPr="0047203A">
        <w:rPr>
          <w:color w:val="000000"/>
        </w:rPr>
        <w:t xml:space="preserve"> values are rather high, i.e. m</w:t>
      </w:r>
      <w:r w:rsidRPr="0047203A">
        <w:rPr>
          <w:color w:val="000000"/>
          <w:vertAlign w:val="subscript"/>
        </w:rPr>
        <w:t>A</w:t>
      </w:r>
      <w:r w:rsidRPr="0047203A">
        <w:rPr>
          <w:color w:val="000000"/>
        </w:rPr>
        <w:t xml:space="preserve"> = 1</w:t>
      </w:r>
      <w:proofErr w:type="gramStart"/>
      <w:r w:rsidRPr="0047203A">
        <w:rPr>
          <w:color w:val="000000"/>
        </w:rPr>
        <w:t>,0</w:t>
      </w:r>
      <w:proofErr w:type="gramEnd"/>
      <w:r w:rsidRPr="0047203A">
        <w:rPr>
          <w:color w:val="000000"/>
        </w:rPr>
        <w:t xml:space="preserve"> to 1,5 and </w:t>
      </w:r>
      <w:proofErr w:type="spellStart"/>
      <w:r w:rsidRPr="0047203A">
        <w:rPr>
          <w:color w:val="000000"/>
        </w:rPr>
        <w:t>m</w:t>
      </w:r>
      <w:r w:rsidRPr="0047203A">
        <w:rPr>
          <w:color w:val="000000"/>
          <w:vertAlign w:val="subscript"/>
        </w:rPr>
        <w:t>B</w:t>
      </w:r>
      <w:proofErr w:type="spellEnd"/>
      <w:r w:rsidRPr="0047203A">
        <w:rPr>
          <w:color w:val="000000"/>
        </w:rPr>
        <w:t xml:space="preserve"> = 3 to 8 (!), before any modification by the know</w:t>
      </w:r>
      <w:r w:rsidR="00385DF5">
        <w:rPr>
          <w:color w:val="000000"/>
        </w:rPr>
        <w:softHyphen/>
      </w:r>
      <w:r w:rsidRPr="0047203A">
        <w:rPr>
          <w:color w:val="000000"/>
        </w:rPr>
        <w:t>ledge factor.</w:t>
      </w:r>
    </w:p>
    <w:p w:rsidR="003C49C7" w:rsidRPr="0047203A" w:rsidRDefault="003C49C7" w:rsidP="003C49C7">
      <w:pPr>
        <w:pStyle w:val="05-ArticleText"/>
        <w:numPr>
          <w:ilvl w:val="0"/>
          <w:numId w:val="15"/>
        </w:numPr>
        <w:ind w:left="284" w:hanging="284"/>
        <w:rPr>
          <w:color w:val="000000"/>
        </w:rPr>
      </w:pPr>
      <w:r w:rsidRPr="0047203A">
        <w:rPr>
          <w:color w:val="000000"/>
        </w:rPr>
        <w:t>Finally, and based on the above, the 2 proposed models are those of Fig. 7 (for common low aspect ratios of i</w:t>
      </w:r>
      <w:r w:rsidRPr="0047203A">
        <w:rPr>
          <w:color w:val="000000"/>
        </w:rPr>
        <w:t>n</w:t>
      </w:r>
      <w:r w:rsidRPr="0047203A">
        <w:rPr>
          <w:color w:val="000000"/>
        </w:rPr>
        <w:t>fills).</w:t>
      </w:r>
    </w:p>
    <w:p w:rsidR="003C49C7" w:rsidRPr="0047203A" w:rsidRDefault="00146BED" w:rsidP="003C49C7">
      <w:pPr>
        <w:tabs>
          <w:tab w:val="left" w:pos="22964"/>
        </w:tabs>
        <w:spacing w:after="120"/>
        <w:jc w:val="center"/>
        <w:rPr>
          <w:color w:val="000000"/>
          <w:sz w:val="20"/>
          <w:szCs w:val="20"/>
        </w:rPr>
      </w:pPr>
      <w:r>
        <w:rPr>
          <w:noProof/>
          <w:color w:val="000000"/>
          <w:sz w:val="20"/>
          <w:szCs w:val="20"/>
        </w:rPr>
        <w:drawing>
          <wp:inline distT="0" distB="0" distL="0" distR="0" wp14:anchorId="77516848">
            <wp:extent cx="2743200" cy="2989692"/>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43200" cy="2989692"/>
                    </a:xfrm>
                    <a:prstGeom prst="rect">
                      <a:avLst/>
                    </a:prstGeom>
                    <a:noFill/>
                  </pic:spPr>
                </pic:pic>
              </a:graphicData>
            </a:graphic>
          </wp:inline>
        </w:drawing>
      </w:r>
    </w:p>
    <w:p w:rsidR="003C49C7" w:rsidRPr="0047203A" w:rsidRDefault="003C49C7" w:rsidP="003C49C7">
      <w:pPr>
        <w:pStyle w:val="05-ArticleText"/>
        <w:spacing w:after="240"/>
        <w:ind w:firstLine="0"/>
        <w:rPr>
          <w:color w:val="000000"/>
          <w:sz w:val="18"/>
        </w:rPr>
      </w:pPr>
      <w:proofErr w:type="gramStart"/>
      <w:r w:rsidRPr="0047203A">
        <w:rPr>
          <w:b/>
          <w:color w:val="000000"/>
          <w:sz w:val="18"/>
        </w:rPr>
        <w:t>Fig.</w:t>
      </w:r>
      <w:proofErr w:type="gramEnd"/>
      <w:r w:rsidRPr="0047203A">
        <w:rPr>
          <w:b/>
          <w:color w:val="000000"/>
          <w:sz w:val="18"/>
        </w:rPr>
        <w:t xml:space="preserve"> (7).</w:t>
      </w:r>
      <w:r w:rsidRPr="0047203A">
        <w:rPr>
          <w:color w:val="000000"/>
          <w:sz w:val="18"/>
        </w:rPr>
        <w:t xml:space="preserve"> The 2 equivalen</w:t>
      </w:r>
      <w:r w:rsidR="00146BED">
        <w:rPr>
          <w:color w:val="000000"/>
          <w:sz w:val="18"/>
        </w:rPr>
        <w:t xml:space="preserve">t models according to the </w:t>
      </w:r>
      <w:proofErr w:type="spellStart"/>
      <w:r w:rsidR="00146BED">
        <w:rPr>
          <w:color w:val="000000"/>
          <w:sz w:val="18"/>
        </w:rPr>
        <w:t>nGCI</w:t>
      </w:r>
      <w:proofErr w:type="spellEnd"/>
      <w:r w:rsidR="00146BED">
        <w:rPr>
          <w:color w:val="000000"/>
          <w:sz w:val="18"/>
        </w:rPr>
        <w:t xml:space="preserve"> for </w:t>
      </w:r>
      <w:r w:rsidRPr="0047203A">
        <w:rPr>
          <w:color w:val="000000"/>
          <w:sz w:val="18"/>
        </w:rPr>
        <w:t>PL B</w:t>
      </w:r>
      <w:r w:rsidR="00BA0E29">
        <w:rPr>
          <w:color w:val="000000"/>
          <w:sz w:val="18"/>
        </w:rPr>
        <w:t xml:space="preserve">, while for </w:t>
      </w:r>
      <w:r w:rsidR="00BA0E29" w:rsidRPr="00BA0E29">
        <w:rPr>
          <w:color w:val="000000"/>
          <w:sz w:val="18"/>
        </w:rPr>
        <w:t>PL A resistances should be increased by 50%</w:t>
      </w:r>
      <w:r w:rsidRPr="0047203A">
        <w:rPr>
          <w:color w:val="000000"/>
          <w:sz w:val="18"/>
        </w:rPr>
        <w:t>.</w:t>
      </w:r>
    </w:p>
    <w:p w:rsidR="003C49C7" w:rsidRPr="0047203A" w:rsidRDefault="003C49C7" w:rsidP="003C49C7">
      <w:pPr>
        <w:pStyle w:val="ListParagraph"/>
        <w:numPr>
          <w:ilvl w:val="0"/>
          <w:numId w:val="1"/>
        </w:numPr>
        <w:spacing w:after="100" w:line="220" w:lineRule="exact"/>
        <w:ind w:left="284" w:hanging="284"/>
        <w:jc w:val="both"/>
        <w:rPr>
          <w:rFonts w:ascii="Times New Roman" w:hAnsi="Times New Roman"/>
          <w:color w:val="000000"/>
          <w:sz w:val="20"/>
          <w:szCs w:val="20"/>
          <w:lang w:val="en-US"/>
        </w:rPr>
      </w:pPr>
      <w:r w:rsidRPr="0047203A">
        <w:rPr>
          <w:rFonts w:ascii="Times New Roman" w:hAnsi="Times New Roman"/>
          <w:color w:val="000000"/>
          <w:sz w:val="20"/>
          <w:szCs w:val="20"/>
          <w:lang w:val="en-US"/>
        </w:rPr>
        <w:t xml:space="preserve">Residual response characteristics are not given, since </w:t>
      </w:r>
      <w:r w:rsidR="00CE24A9">
        <w:rPr>
          <w:rFonts w:ascii="Times New Roman" w:hAnsi="Times New Roman"/>
          <w:color w:val="000000"/>
          <w:sz w:val="20"/>
          <w:szCs w:val="20"/>
          <w:lang w:val="en-US"/>
        </w:rPr>
        <w:t xml:space="preserve">existing </w:t>
      </w:r>
      <w:r w:rsidRPr="0047203A">
        <w:rPr>
          <w:rFonts w:ascii="Times New Roman" w:hAnsi="Times New Roman"/>
          <w:color w:val="000000"/>
          <w:sz w:val="20"/>
          <w:szCs w:val="20"/>
          <w:lang w:val="en-US"/>
        </w:rPr>
        <w:t>URM infills are taken into account only for PL A or B, while for PL C they are considered fully da</w:t>
      </w:r>
      <w:r w:rsidRPr="0047203A">
        <w:rPr>
          <w:rFonts w:ascii="Times New Roman" w:hAnsi="Times New Roman"/>
          <w:color w:val="000000"/>
          <w:sz w:val="20"/>
          <w:szCs w:val="20"/>
          <w:lang w:val="en-US"/>
        </w:rPr>
        <w:t>m</w:t>
      </w:r>
      <w:r w:rsidRPr="0047203A">
        <w:rPr>
          <w:rFonts w:ascii="Times New Roman" w:hAnsi="Times New Roman"/>
          <w:color w:val="000000"/>
          <w:sz w:val="20"/>
          <w:szCs w:val="20"/>
          <w:lang w:val="en-US"/>
        </w:rPr>
        <w:t>aged (with zero resistances).</w:t>
      </w:r>
    </w:p>
    <w:p w:rsidR="003C49C7" w:rsidRPr="0047203A" w:rsidRDefault="003C49C7" w:rsidP="003C49C7">
      <w:pPr>
        <w:tabs>
          <w:tab w:val="left" w:pos="567"/>
        </w:tabs>
        <w:spacing w:after="100" w:line="220" w:lineRule="exact"/>
        <w:ind w:left="284"/>
        <w:jc w:val="both"/>
        <w:rPr>
          <w:color w:val="000000"/>
          <w:sz w:val="20"/>
          <w:szCs w:val="20"/>
        </w:rPr>
      </w:pPr>
      <w:r w:rsidRPr="0047203A">
        <w:rPr>
          <w:color w:val="000000"/>
          <w:sz w:val="20"/>
          <w:szCs w:val="20"/>
        </w:rPr>
        <w:t xml:space="preserve">Only </w:t>
      </w:r>
      <w:proofErr w:type="spellStart"/>
      <w:r w:rsidRPr="0047203A">
        <w:rPr>
          <w:color w:val="000000"/>
          <w:sz w:val="20"/>
          <w:szCs w:val="20"/>
        </w:rPr>
        <w:t>engineed</w:t>
      </w:r>
      <w:proofErr w:type="spellEnd"/>
      <w:r w:rsidRPr="0047203A">
        <w:rPr>
          <w:color w:val="000000"/>
          <w:sz w:val="20"/>
          <w:szCs w:val="20"/>
        </w:rPr>
        <w:t xml:space="preserve"> masonry infill panels, generally reinforced ones (with diffused vertical and horizontal reinforc</w:t>
      </w:r>
      <w:r w:rsidRPr="0047203A">
        <w:rPr>
          <w:color w:val="000000"/>
          <w:sz w:val="20"/>
          <w:szCs w:val="20"/>
        </w:rPr>
        <w:t>e</w:t>
      </w:r>
      <w:r w:rsidRPr="0047203A">
        <w:rPr>
          <w:color w:val="000000"/>
          <w:sz w:val="20"/>
          <w:szCs w:val="20"/>
        </w:rPr>
        <w:t>ment), could be taken into account for PL C, generally by means of non-linear analyses. For such infills, their resi</w:t>
      </w:r>
      <w:r w:rsidR="00CE24A9">
        <w:rPr>
          <w:color w:val="000000"/>
          <w:sz w:val="20"/>
          <w:szCs w:val="20"/>
        </w:rPr>
        <w:softHyphen/>
      </w:r>
      <w:r w:rsidRPr="0047203A">
        <w:rPr>
          <w:color w:val="000000"/>
          <w:sz w:val="20"/>
          <w:szCs w:val="20"/>
        </w:rPr>
        <w:t xml:space="preserve">dual horizontal branch could be represented by </w:t>
      </w:r>
      <w:proofErr w:type="spellStart"/>
      <w:r w:rsidRPr="0047203A">
        <w:rPr>
          <w:color w:val="000000"/>
          <w:sz w:val="20"/>
          <w:szCs w:val="20"/>
        </w:rPr>
        <w:t>F</w:t>
      </w:r>
      <w:r w:rsidRPr="0047203A">
        <w:rPr>
          <w:color w:val="000000"/>
          <w:sz w:val="20"/>
          <w:szCs w:val="20"/>
          <w:vertAlign w:val="subscript"/>
        </w:rPr>
        <w:t>res</w:t>
      </w:r>
      <w:proofErr w:type="spellEnd"/>
      <w:r w:rsidRPr="0047203A">
        <w:rPr>
          <w:color w:val="000000"/>
          <w:sz w:val="20"/>
          <w:szCs w:val="20"/>
        </w:rPr>
        <w:t xml:space="preserve">/F (F = </w:t>
      </w:r>
      <w:proofErr w:type="spellStart"/>
      <w:r w:rsidRPr="0047203A">
        <w:rPr>
          <w:color w:val="000000"/>
          <w:sz w:val="20"/>
          <w:szCs w:val="20"/>
        </w:rPr>
        <w:t>F</w:t>
      </w:r>
      <w:r w:rsidRPr="0047203A">
        <w:rPr>
          <w:color w:val="000000"/>
          <w:sz w:val="20"/>
          <w:szCs w:val="20"/>
          <w:vertAlign w:val="subscript"/>
        </w:rPr>
        <w:t>y</w:t>
      </w:r>
      <w:proofErr w:type="spellEnd"/>
      <w:r w:rsidRPr="0047203A">
        <w:rPr>
          <w:color w:val="000000"/>
          <w:sz w:val="20"/>
          <w:szCs w:val="20"/>
        </w:rPr>
        <w:t xml:space="preserve"> ≈ F</w:t>
      </w:r>
      <w:r w:rsidRPr="0047203A">
        <w:rPr>
          <w:color w:val="000000"/>
          <w:sz w:val="20"/>
          <w:szCs w:val="20"/>
          <w:vertAlign w:val="subscript"/>
        </w:rPr>
        <w:t>u</w:t>
      </w:r>
      <w:r w:rsidRPr="0047203A">
        <w:rPr>
          <w:color w:val="000000"/>
          <w:sz w:val="20"/>
          <w:szCs w:val="20"/>
        </w:rPr>
        <w:t>) ≈ 0</w:t>
      </w:r>
      <w:proofErr w:type="gramStart"/>
      <w:r w:rsidRPr="0047203A">
        <w:rPr>
          <w:color w:val="000000"/>
          <w:sz w:val="20"/>
          <w:szCs w:val="20"/>
        </w:rPr>
        <w:t>,25</w:t>
      </w:r>
      <w:proofErr w:type="gramEnd"/>
      <w:r w:rsidRPr="0047203A">
        <w:rPr>
          <w:color w:val="000000"/>
          <w:sz w:val="20"/>
          <w:szCs w:val="20"/>
        </w:rPr>
        <w:t xml:space="preserve"> and </w:t>
      </w:r>
      <w:proofErr w:type="spellStart"/>
      <w:r w:rsidRPr="0047203A">
        <w:rPr>
          <w:color w:val="000000"/>
          <w:sz w:val="20"/>
          <w:szCs w:val="20"/>
        </w:rPr>
        <w:t>d</w:t>
      </w:r>
      <w:r w:rsidRPr="0047203A">
        <w:rPr>
          <w:color w:val="000000"/>
          <w:sz w:val="20"/>
          <w:szCs w:val="20"/>
          <w:vertAlign w:val="subscript"/>
        </w:rPr>
        <w:t>max</w:t>
      </w:r>
      <w:proofErr w:type="spellEnd"/>
      <w:r w:rsidRPr="0047203A">
        <w:rPr>
          <w:color w:val="000000"/>
          <w:sz w:val="20"/>
          <w:szCs w:val="20"/>
        </w:rPr>
        <w:t>/d</w:t>
      </w:r>
      <w:r w:rsidRPr="0047203A">
        <w:rPr>
          <w:color w:val="000000"/>
          <w:sz w:val="20"/>
          <w:szCs w:val="20"/>
          <w:vertAlign w:val="subscript"/>
        </w:rPr>
        <w:t>u</w:t>
      </w:r>
      <w:r w:rsidRPr="0047203A">
        <w:rPr>
          <w:color w:val="000000"/>
          <w:sz w:val="20"/>
          <w:szCs w:val="20"/>
        </w:rPr>
        <w:t xml:space="preserve"> ≈ 1,5, as it is the case of RC elements (see the </w:t>
      </w:r>
      <w:proofErr w:type="spellStart"/>
      <w:r w:rsidRPr="0047203A">
        <w:rPr>
          <w:color w:val="000000"/>
          <w:sz w:val="20"/>
          <w:szCs w:val="20"/>
        </w:rPr>
        <w:t>nGGI</w:t>
      </w:r>
      <w:proofErr w:type="spellEnd"/>
      <w:r w:rsidRPr="0047203A">
        <w:rPr>
          <w:color w:val="000000"/>
          <w:sz w:val="20"/>
          <w:szCs w:val="20"/>
        </w:rPr>
        <w:t>). To this end, similar provisions are foreseen by</w:t>
      </w:r>
      <w:r w:rsidR="00BA0E29">
        <w:rPr>
          <w:color w:val="000000"/>
          <w:sz w:val="20"/>
          <w:szCs w:val="20"/>
        </w:rPr>
        <w:t xml:space="preserve"> the</w:t>
      </w:r>
      <w:r w:rsidRPr="0047203A">
        <w:rPr>
          <w:color w:val="000000"/>
          <w:sz w:val="20"/>
          <w:szCs w:val="20"/>
        </w:rPr>
        <w:t xml:space="preserve"> FEMA [27].</w:t>
      </w:r>
    </w:p>
    <w:p w:rsidR="003C49C7" w:rsidRPr="0047203A" w:rsidRDefault="003C49C7" w:rsidP="003C49C7">
      <w:pPr>
        <w:pStyle w:val="06-Heading-1"/>
        <w:rPr>
          <w:color w:val="000000"/>
          <w:lang w:val="en-US"/>
        </w:rPr>
      </w:pPr>
      <w:r w:rsidRPr="0047203A">
        <w:rPr>
          <w:color w:val="000000"/>
          <w:lang w:val="en-US"/>
        </w:rPr>
        <w:t>7. DAMAGED URM INFILLS</w:t>
      </w:r>
    </w:p>
    <w:p w:rsidR="003C49C7" w:rsidRPr="0047203A" w:rsidRDefault="003C49C7" w:rsidP="003C49C7">
      <w:pPr>
        <w:pStyle w:val="05-ArticleText"/>
        <w:rPr>
          <w:color w:val="000000"/>
        </w:rPr>
      </w:pPr>
      <w:r w:rsidRPr="0047203A">
        <w:rPr>
          <w:color w:val="000000"/>
        </w:rPr>
        <w:t>Wear, deterioration or pre-existing damage of infill pa</w:t>
      </w:r>
      <w:r w:rsidR="001D715A">
        <w:rPr>
          <w:color w:val="000000"/>
        </w:rPr>
        <w:softHyphen/>
      </w:r>
      <w:r w:rsidRPr="0047203A">
        <w:rPr>
          <w:color w:val="000000"/>
        </w:rPr>
        <w:t xml:space="preserve">nels should be taken into account, if not fully repaired, based </w:t>
      </w:r>
      <w:r w:rsidRPr="0047203A">
        <w:rPr>
          <w:color w:val="000000"/>
        </w:rPr>
        <w:lastRenderedPageBreak/>
        <w:t>on their model characteristics (§ 6) and on appropriate “resis</w:t>
      </w:r>
      <w:r w:rsidR="001D715A">
        <w:rPr>
          <w:color w:val="000000"/>
        </w:rPr>
        <w:softHyphen/>
      </w:r>
      <w:r w:rsidRPr="0047203A">
        <w:rPr>
          <w:color w:val="000000"/>
        </w:rPr>
        <w:t xml:space="preserve">tance” reduction coefficients </w:t>
      </w:r>
      <w:r w:rsidRPr="0047203A">
        <w:rPr>
          <w:b/>
          <w:color w:val="000000"/>
        </w:rPr>
        <w:t>r</w:t>
      </w:r>
      <w:r w:rsidRPr="0047203A">
        <w:rPr>
          <w:color w:val="000000"/>
        </w:rPr>
        <w:t>, according to their “Damage Level – DL” (as it is the case of RC elements), Fig. 8.</w:t>
      </w:r>
    </w:p>
    <w:p w:rsidR="003C49C7" w:rsidRPr="0047203A" w:rsidRDefault="003C49C7" w:rsidP="003C49C7">
      <w:pPr>
        <w:pStyle w:val="05-ArticleText"/>
        <w:rPr>
          <w:color w:val="000000"/>
        </w:rPr>
      </w:pPr>
      <w:r w:rsidRPr="0047203A">
        <w:rPr>
          <w:color w:val="000000"/>
        </w:rPr>
        <w:t>Of course, r → 1 for undamaged elements (or for minor damage with practically zero consequences) and r → 0 for fully damaged elements (with practically zero response and ductility).</w:t>
      </w:r>
    </w:p>
    <w:p w:rsidR="003C49C7" w:rsidRPr="0047203A" w:rsidRDefault="00AD35A8" w:rsidP="003C49C7">
      <w:pPr>
        <w:spacing w:after="120"/>
        <w:jc w:val="center"/>
        <w:rPr>
          <w:color w:val="000000"/>
          <w:sz w:val="20"/>
          <w:szCs w:val="20"/>
        </w:rPr>
      </w:pPr>
      <w:r>
        <w:rPr>
          <w:noProof/>
          <w:color w:val="000000"/>
          <w:sz w:val="20"/>
          <w:szCs w:val="20"/>
        </w:rPr>
        <w:drawing>
          <wp:inline distT="0" distB="0" distL="0" distR="0">
            <wp:extent cx="2762250" cy="1504950"/>
            <wp:effectExtent l="0" t="0" r="0" b="0"/>
            <wp:docPr id="4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2250" cy="1504950"/>
                    </a:xfrm>
                    <a:prstGeom prst="rect">
                      <a:avLst/>
                    </a:prstGeom>
                    <a:noFill/>
                    <a:ln>
                      <a:noFill/>
                    </a:ln>
                  </pic:spPr>
                </pic:pic>
              </a:graphicData>
            </a:graphic>
          </wp:inline>
        </w:drawing>
      </w:r>
    </w:p>
    <w:p w:rsidR="003C49C7" w:rsidRPr="0047203A" w:rsidRDefault="003C49C7" w:rsidP="003C49C7">
      <w:pPr>
        <w:pStyle w:val="05-ArticleText"/>
        <w:spacing w:after="240"/>
        <w:ind w:firstLine="0"/>
        <w:rPr>
          <w:color w:val="000000"/>
          <w:sz w:val="18"/>
        </w:rPr>
      </w:pPr>
      <w:proofErr w:type="gramStart"/>
      <w:r w:rsidRPr="0047203A">
        <w:rPr>
          <w:b/>
          <w:bCs/>
          <w:color w:val="000000"/>
          <w:kern w:val="24"/>
          <w:sz w:val="18"/>
        </w:rPr>
        <w:t>Fig.</w:t>
      </w:r>
      <w:proofErr w:type="gramEnd"/>
      <w:r w:rsidRPr="0047203A">
        <w:rPr>
          <w:b/>
          <w:bCs/>
          <w:color w:val="000000"/>
          <w:kern w:val="24"/>
          <w:sz w:val="18"/>
        </w:rPr>
        <w:t xml:space="preserve"> (8).</w:t>
      </w:r>
      <w:r w:rsidRPr="0047203A">
        <w:rPr>
          <w:bCs/>
          <w:color w:val="000000"/>
          <w:kern w:val="24"/>
          <w:sz w:val="18"/>
        </w:rPr>
        <w:t xml:space="preserve"> Degraded skeleton curves of damaged URM infills.</w:t>
      </w:r>
    </w:p>
    <w:p w:rsidR="003C49C7" w:rsidRPr="0047203A" w:rsidRDefault="003C49C7" w:rsidP="003C49C7">
      <w:pPr>
        <w:pStyle w:val="05-ArticleText"/>
        <w:rPr>
          <w:color w:val="000000"/>
        </w:rPr>
      </w:pPr>
      <w:r w:rsidRPr="0047203A">
        <w:rPr>
          <w:color w:val="000000"/>
        </w:rPr>
        <w:t xml:space="preserve">In general, the </w:t>
      </w:r>
      <w:r w:rsidRPr="0047203A">
        <w:rPr>
          <w:b/>
          <w:color w:val="000000"/>
        </w:rPr>
        <w:t>r</w:t>
      </w:r>
      <w:r w:rsidRPr="0047203A">
        <w:rPr>
          <w:color w:val="000000"/>
        </w:rPr>
        <w:t xml:space="preserve"> factors (</w:t>
      </w:r>
      <w:r w:rsidRPr="0047203A">
        <w:rPr>
          <w:b/>
          <w:color w:val="000000"/>
        </w:rPr>
        <w:t>r</w:t>
      </w:r>
      <w:r w:rsidRPr="0047203A">
        <w:rPr>
          <w:color w:val="000000"/>
        </w:rPr>
        <w:t xml:space="preserve"> for residual) follow the trend:</w:t>
      </w:r>
    </w:p>
    <w:p w:rsidR="003C49C7" w:rsidRPr="0047203A" w:rsidRDefault="003C49C7" w:rsidP="00A7781D">
      <w:pPr>
        <w:pStyle w:val="05-ArticleText"/>
        <w:tabs>
          <w:tab w:val="right" w:pos="4915"/>
        </w:tabs>
        <w:ind w:firstLine="0"/>
        <w:rPr>
          <w:color w:val="000000"/>
        </w:rPr>
      </w:pPr>
      <w:r w:rsidRPr="0047203A">
        <w:rPr>
          <w:color w:val="000000"/>
        </w:rPr>
        <w:t>K</w:t>
      </w:r>
      <w:r w:rsidRPr="0047203A">
        <w:rPr>
          <w:bCs/>
          <w:color w:val="000000"/>
          <w:kern w:val="24"/>
        </w:rPr>
        <w:t xml:space="preserve">΄/K = </w:t>
      </w:r>
      <w:proofErr w:type="spellStart"/>
      <w:r w:rsidRPr="0047203A">
        <w:rPr>
          <w:bCs/>
          <w:color w:val="000000"/>
          <w:kern w:val="24"/>
        </w:rPr>
        <w:t>r</w:t>
      </w:r>
      <w:r w:rsidR="00BA0E29">
        <w:rPr>
          <w:bCs/>
          <w:color w:val="000000"/>
          <w:kern w:val="24"/>
          <w:vertAlign w:val="subscript"/>
        </w:rPr>
        <w:t>K</w:t>
      </w:r>
      <w:proofErr w:type="spellEnd"/>
      <w:r w:rsidRPr="0047203A">
        <w:rPr>
          <w:bCs/>
          <w:color w:val="000000"/>
          <w:kern w:val="24"/>
        </w:rPr>
        <w:t xml:space="preserve"> ≤ </w:t>
      </w:r>
      <w:proofErr w:type="spellStart"/>
      <w:r w:rsidRPr="0047203A">
        <w:rPr>
          <w:bCs/>
          <w:color w:val="000000"/>
          <w:kern w:val="24"/>
        </w:rPr>
        <w:t>F΄</w:t>
      </w:r>
      <w:r w:rsidRPr="0047203A">
        <w:rPr>
          <w:bCs/>
          <w:color w:val="000000"/>
          <w:kern w:val="24"/>
          <w:vertAlign w:val="subscript"/>
        </w:rPr>
        <w:t>y</w:t>
      </w:r>
      <w:proofErr w:type="spellEnd"/>
      <w:r w:rsidRPr="0047203A">
        <w:rPr>
          <w:bCs/>
          <w:color w:val="000000"/>
          <w:kern w:val="24"/>
        </w:rPr>
        <w:t xml:space="preserve">/ </w:t>
      </w:r>
      <w:proofErr w:type="spellStart"/>
      <w:proofErr w:type="gramStart"/>
      <w:r w:rsidRPr="0047203A">
        <w:rPr>
          <w:bCs/>
          <w:color w:val="000000"/>
          <w:kern w:val="24"/>
        </w:rPr>
        <w:t>F</w:t>
      </w:r>
      <w:r w:rsidRPr="0047203A">
        <w:rPr>
          <w:bCs/>
          <w:color w:val="000000"/>
          <w:kern w:val="24"/>
          <w:vertAlign w:val="subscript"/>
        </w:rPr>
        <w:t>y</w:t>
      </w:r>
      <w:proofErr w:type="spellEnd"/>
      <w:proofErr w:type="gramEnd"/>
      <w:r w:rsidRPr="0047203A">
        <w:rPr>
          <w:bCs/>
          <w:color w:val="000000"/>
          <w:kern w:val="24"/>
        </w:rPr>
        <w:t xml:space="preserve"> = </w:t>
      </w:r>
      <w:proofErr w:type="spellStart"/>
      <w:r w:rsidRPr="0047203A">
        <w:rPr>
          <w:bCs/>
          <w:color w:val="000000"/>
          <w:kern w:val="24"/>
        </w:rPr>
        <w:t>r</w:t>
      </w:r>
      <w:r w:rsidRPr="0047203A">
        <w:rPr>
          <w:bCs/>
          <w:color w:val="000000"/>
          <w:kern w:val="24"/>
          <w:vertAlign w:val="subscript"/>
        </w:rPr>
        <w:t>R</w:t>
      </w:r>
      <w:proofErr w:type="spellEnd"/>
      <w:r w:rsidRPr="0047203A">
        <w:rPr>
          <w:bCs/>
          <w:color w:val="000000"/>
          <w:kern w:val="24"/>
        </w:rPr>
        <w:t xml:space="preserve"> ≤ </w:t>
      </w:r>
      <w:proofErr w:type="spellStart"/>
      <w:r w:rsidRPr="0047203A">
        <w:rPr>
          <w:bCs/>
          <w:color w:val="000000"/>
          <w:kern w:val="24"/>
        </w:rPr>
        <w:t>d΄</w:t>
      </w:r>
      <w:r w:rsidRPr="0047203A">
        <w:rPr>
          <w:bCs/>
          <w:color w:val="000000"/>
          <w:kern w:val="24"/>
          <w:vertAlign w:val="subscript"/>
        </w:rPr>
        <w:t>u</w:t>
      </w:r>
      <w:proofErr w:type="spellEnd"/>
      <w:r w:rsidRPr="0047203A">
        <w:rPr>
          <w:bCs/>
          <w:color w:val="000000"/>
          <w:kern w:val="24"/>
        </w:rPr>
        <w:t>/d</w:t>
      </w:r>
      <w:r w:rsidRPr="0047203A">
        <w:rPr>
          <w:bCs/>
          <w:color w:val="000000"/>
          <w:kern w:val="24"/>
          <w:vertAlign w:val="subscript"/>
        </w:rPr>
        <w:t>u</w:t>
      </w:r>
      <w:r w:rsidRPr="0047203A">
        <w:rPr>
          <w:bCs/>
          <w:color w:val="000000"/>
          <w:kern w:val="24"/>
        </w:rPr>
        <w:t xml:space="preserve"> = </w:t>
      </w:r>
      <w:proofErr w:type="spellStart"/>
      <w:r w:rsidRPr="0047203A">
        <w:rPr>
          <w:bCs/>
          <w:color w:val="000000"/>
          <w:kern w:val="24"/>
        </w:rPr>
        <w:t>r</w:t>
      </w:r>
      <w:r w:rsidRPr="0047203A">
        <w:rPr>
          <w:bCs/>
          <w:color w:val="000000"/>
          <w:kern w:val="24"/>
          <w:vertAlign w:val="subscript"/>
        </w:rPr>
        <w:t>du</w:t>
      </w:r>
      <w:proofErr w:type="spellEnd"/>
      <w:r w:rsidRPr="0047203A">
        <w:rPr>
          <w:bCs/>
          <w:color w:val="000000"/>
          <w:kern w:val="24"/>
        </w:rPr>
        <w:t>.</w:t>
      </w:r>
      <w:r w:rsidR="00A7781D">
        <w:rPr>
          <w:bCs/>
          <w:color w:val="000000"/>
          <w:kern w:val="24"/>
        </w:rPr>
        <w:tab/>
      </w:r>
      <w:r w:rsidRPr="0047203A">
        <w:rPr>
          <w:bCs/>
          <w:color w:val="000000"/>
          <w:kern w:val="24"/>
        </w:rPr>
        <w:t>(6)</w:t>
      </w:r>
      <w:r w:rsidRPr="0047203A">
        <w:rPr>
          <w:bCs/>
          <w:color w:val="000000"/>
          <w:kern w:val="24"/>
        </w:rPr>
        <w:tab/>
      </w:r>
    </w:p>
    <w:p w:rsidR="003C49C7" w:rsidRPr="0047203A" w:rsidRDefault="003C49C7" w:rsidP="003C49C7">
      <w:pPr>
        <w:pStyle w:val="10-Table-H"/>
        <w:framePr w:w="10206" w:hSpace="181" w:vSpace="181" w:wrap="around" w:hAnchor="margin" w:xAlign="center" w:yAlign="bottom"/>
        <w:rPr>
          <w:color w:val="000000"/>
        </w:rPr>
      </w:pPr>
      <w:r w:rsidRPr="0047203A">
        <w:rPr>
          <w:color w:val="000000"/>
        </w:rPr>
        <w:t xml:space="preserve">Table </w:t>
      </w:r>
      <w:proofErr w:type="gramStart"/>
      <w:r w:rsidRPr="0047203A">
        <w:rPr>
          <w:color w:val="000000"/>
        </w:rPr>
        <w:t>1 :</w:t>
      </w:r>
      <w:proofErr w:type="gramEnd"/>
      <w:r w:rsidRPr="0047203A">
        <w:rPr>
          <w:color w:val="000000"/>
        </w:rPr>
        <w:t xml:space="preserve"> Values of r</w:t>
      </w:r>
      <w:r w:rsidR="00A7781D">
        <w:rPr>
          <w:color w:val="000000"/>
        </w:rPr>
        <w:t xml:space="preserve"> </w:t>
      </w:r>
      <w:r w:rsidRPr="0047203A">
        <w:rPr>
          <w:color w:val="000000"/>
        </w:rPr>
        <w:t>factors for damaged URM infills.</w:t>
      </w:r>
    </w:p>
    <w:tbl>
      <w:tblPr>
        <w:tblW w:w="10206" w:type="dxa"/>
        <w:tblInd w:w="11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995"/>
        <w:gridCol w:w="6638"/>
        <w:gridCol w:w="720"/>
        <w:gridCol w:w="853"/>
      </w:tblGrid>
      <w:tr w:rsidR="003C49C7" w:rsidRPr="0047203A">
        <w:tc>
          <w:tcPr>
            <w:tcW w:w="1995" w:type="dxa"/>
            <w:tcBorders>
              <w:bottom w:val="double" w:sz="6" w:space="0" w:color="auto"/>
            </w:tcBorders>
          </w:tcPr>
          <w:p w:rsidR="003C49C7" w:rsidRPr="0047203A" w:rsidRDefault="003C49C7" w:rsidP="003C49C7">
            <w:pPr>
              <w:framePr w:w="10206" w:hSpace="181" w:vSpace="181" w:wrap="around" w:hAnchor="margin" w:xAlign="center" w:yAlign="bottom"/>
              <w:ind w:left="-142" w:right="-105"/>
              <w:jc w:val="center"/>
              <w:rPr>
                <w:rFonts w:eastAsia="Calibri"/>
                <w:b/>
                <w:color w:val="000000"/>
                <w:sz w:val="16"/>
                <w:szCs w:val="16"/>
              </w:rPr>
            </w:pPr>
          </w:p>
          <w:p w:rsidR="003C49C7" w:rsidRPr="0047203A" w:rsidRDefault="003C49C7" w:rsidP="003C49C7">
            <w:pPr>
              <w:framePr w:w="10206" w:hSpace="181" w:vSpace="181" w:wrap="around" w:hAnchor="margin" w:xAlign="center" w:yAlign="bottom"/>
              <w:ind w:left="-142" w:right="-105"/>
              <w:jc w:val="center"/>
              <w:rPr>
                <w:rFonts w:eastAsia="Calibri"/>
                <w:b/>
                <w:color w:val="000000"/>
                <w:sz w:val="16"/>
                <w:szCs w:val="20"/>
              </w:rPr>
            </w:pPr>
            <w:r w:rsidRPr="0047203A">
              <w:rPr>
                <w:rFonts w:eastAsia="Calibri"/>
                <w:b/>
                <w:color w:val="000000"/>
                <w:sz w:val="16"/>
                <w:szCs w:val="20"/>
              </w:rPr>
              <w:t>DAMAGE LEVEL</w:t>
            </w:r>
          </w:p>
          <w:p w:rsidR="003C49C7" w:rsidRPr="0047203A" w:rsidRDefault="003C49C7" w:rsidP="003C49C7">
            <w:pPr>
              <w:framePr w:w="10206" w:hSpace="181" w:vSpace="181" w:wrap="around" w:hAnchor="margin" w:xAlign="center" w:yAlign="bottom"/>
              <w:ind w:left="-142" w:right="-105"/>
              <w:jc w:val="center"/>
              <w:rPr>
                <w:rFonts w:eastAsia="Calibri"/>
                <w:b/>
                <w:color w:val="000000"/>
                <w:sz w:val="16"/>
                <w:szCs w:val="16"/>
              </w:rPr>
            </w:pPr>
          </w:p>
        </w:tc>
        <w:tc>
          <w:tcPr>
            <w:tcW w:w="6638" w:type="dxa"/>
            <w:tcBorders>
              <w:bottom w:val="double" w:sz="6" w:space="0" w:color="auto"/>
            </w:tcBorders>
          </w:tcPr>
          <w:p w:rsidR="003C49C7" w:rsidRPr="0047203A" w:rsidRDefault="003C49C7" w:rsidP="003C49C7">
            <w:pPr>
              <w:framePr w:w="10206" w:hSpace="181" w:vSpace="181" w:wrap="around" w:hAnchor="margin" w:xAlign="center" w:yAlign="bottom"/>
              <w:ind w:left="-111" w:right="-108"/>
              <w:jc w:val="center"/>
              <w:rPr>
                <w:rFonts w:eastAsia="Calibri"/>
                <w:b/>
                <w:color w:val="000000"/>
                <w:sz w:val="16"/>
                <w:szCs w:val="16"/>
              </w:rPr>
            </w:pPr>
          </w:p>
          <w:p w:rsidR="003C49C7" w:rsidRPr="0047203A" w:rsidRDefault="003C49C7" w:rsidP="003C49C7">
            <w:pPr>
              <w:framePr w:w="10206" w:hSpace="181" w:vSpace="181" w:wrap="around" w:hAnchor="margin" w:xAlign="center" w:yAlign="bottom"/>
              <w:ind w:left="-111" w:right="-108"/>
              <w:jc w:val="center"/>
              <w:rPr>
                <w:rFonts w:eastAsia="Calibri"/>
                <w:b/>
                <w:color w:val="000000"/>
                <w:sz w:val="16"/>
                <w:szCs w:val="20"/>
              </w:rPr>
            </w:pPr>
            <w:r w:rsidRPr="0047203A">
              <w:rPr>
                <w:rFonts w:eastAsia="Calibri"/>
                <w:b/>
                <w:color w:val="000000"/>
                <w:sz w:val="16"/>
                <w:szCs w:val="20"/>
              </w:rPr>
              <w:t>SHORT DESCRIPTION</w:t>
            </w:r>
          </w:p>
        </w:tc>
        <w:tc>
          <w:tcPr>
            <w:tcW w:w="720" w:type="dxa"/>
            <w:tcBorders>
              <w:bottom w:val="double" w:sz="6" w:space="0" w:color="auto"/>
            </w:tcBorders>
          </w:tcPr>
          <w:p w:rsidR="003C49C7" w:rsidRPr="0047203A" w:rsidRDefault="003C49C7" w:rsidP="003C49C7">
            <w:pPr>
              <w:framePr w:w="10206" w:hSpace="181" w:vSpace="181" w:wrap="around" w:hAnchor="margin" w:xAlign="center" w:yAlign="bottom"/>
              <w:ind w:left="-108" w:right="-108"/>
              <w:jc w:val="center"/>
              <w:rPr>
                <w:rFonts w:eastAsia="Calibri"/>
                <w:b/>
                <w:color w:val="000000"/>
                <w:sz w:val="16"/>
                <w:szCs w:val="16"/>
              </w:rPr>
            </w:pPr>
          </w:p>
          <w:p w:rsidR="003C49C7" w:rsidRPr="0047203A" w:rsidRDefault="003C49C7" w:rsidP="003C49C7">
            <w:pPr>
              <w:framePr w:w="10206" w:hSpace="181" w:vSpace="181" w:wrap="around" w:hAnchor="margin" w:xAlign="center" w:yAlign="bottom"/>
              <w:ind w:left="-108" w:right="-108"/>
              <w:jc w:val="center"/>
              <w:rPr>
                <w:rFonts w:eastAsia="Calibri"/>
                <w:b/>
                <w:color w:val="000000"/>
                <w:sz w:val="16"/>
                <w:szCs w:val="20"/>
              </w:rPr>
            </w:pPr>
            <w:proofErr w:type="spellStart"/>
            <w:r w:rsidRPr="0047203A">
              <w:rPr>
                <w:rFonts w:eastAsia="Calibri"/>
                <w:b/>
                <w:color w:val="000000"/>
                <w:sz w:val="16"/>
                <w:szCs w:val="20"/>
              </w:rPr>
              <w:t>r</w:t>
            </w:r>
            <w:r w:rsidRPr="0047203A">
              <w:rPr>
                <w:rFonts w:eastAsia="Calibri"/>
                <w:b/>
                <w:color w:val="000000"/>
                <w:sz w:val="16"/>
                <w:szCs w:val="20"/>
                <w:vertAlign w:val="subscript"/>
              </w:rPr>
              <w:t>K</w:t>
            </w:r>
            <w:proofErr w:type="spellEnd"/>
          </w:p>
        </w:tc>
        <w:tc>
          <w:tcPr>
            <w:tcW w:w="853" w:type="dxa"/>
            <w:tcBorders>
              <w:bottom w:val="double" w:sz="6" w:space="0" w:color="auto"/>
            </w:tcBorders>
          </w:tcPr>
          <w:p w:rsidR="003C49C7" w:rsidRPr="0047203A" w:rsidRDefault="003C49C7" w:rsidP="003C49C7">
            <w:pPr>
              <w:framePr w:w="10206" w:hSpace="181" w:vSpace="181" w:wrap="around" w:hAnchor="margin" w:xAlign="center" w:yAlign="bottom"/>
              <w:ind w:left="-108" w:right="-105"/>
              <w:jc w:val="center"/>
              <w:rPr>
                <w:rFonts w:eastAsia="Calibri"/>
                <w:b/>
                <w:color w:val="000000"/>
                <w:sz w:val="16"/>
                <w:szCs w:val="16"/>
              </w:rPr>
            </w:pPr>
          </w:p>
          <w:p w:rsidR="003C49C7" w:rsidRPr="0047203A" w:rsidRDefault="003C49C7" w:rsidP="003C49C7">
            <w:pPr>
              <w:framePr w:w="10206" w:hSpace="181" w:vSpace="181" w:wrap="around" w:hAnchor="margin" w:xAlign="center" w:yAlign="bottom"/>
              <w:ind w:left="-108" w:right="-105"/>
              <w:jc w:val="center"/>
              <w:rPr>
                <w:rFonts w:eastAsia="Calibri"/>
                <w:b/>
                <w:color w:val="000000"/>
                <w:sz w:val="16"/>
                <w:szCs w:val="20"/>
              </w:rPr>
            </w:pPr>
            <w:proofErr w:type="spellStart"/>
            <w:r w:rsidRPr="0047203A">
              <w:rPr>
                <w:rFonts w:eastAsia="Calibri"/>
                <w:b/>
                <w:color w:val="000000"/>
                <w:sz w:val="16"/>
                <w:szCs w:val="20"/>
              </w:rPr>
              <w:t>r</w:t>
            </w:r>
            <w:r w:rsidRPr="0047203A">
              <w:rPr>
                <w:rFonts w:eastAsia="Calibri"/>
                <w:b/>
                <w:color w:val="000000"/>
                <w:sz w:val="16"/>
                <w:szCs w:val="20"/>
                <w:vertAlign w:val="subscript"/>
              </w:rPr>
              <w:t>R</w:t>
            </w:r>
            <w:proofErr w:type="spellEnd"/>
          </w:p>
        </w:tc>
      </w:tr>
      <w:tr w:rsidR="003C49C7" w:rsidRPr="0047203A" w:rsidTr="00B50CFC">
        <w:tc>
          <w:tcPr>
            <w:tcW w:w="1995" w:type="dxa"/>
            <w:tcBorders>
              <w:top w:val="double" w:sz="6" w:space="0" w:color="auto"/>
            </w:tcBorders>
            <w:vAlign w:val="center"/>
          </w:tcPr>
          <w:p w:rsidR="003C49C7" w:rsidRPr="0047203A" w:rsidRDefault="003C49C7" w:rsidP="00B50CFC">
            <w:pPr>
              <w:framePr w:w="10206" w:hSpace="181" w:vSpace="181" w:wrap="around" w:hAnchor="margin" w:xAlign="center" w:yAlign="bottom"/>
              <w:ind w:left="-142" w:right="-105"/>
              <w:jc w:val="center"/>
              <w:rPr>
                <w:rFonts w:eastAsia="Calibri"/>
                <w:color w:val="000000"/>
                <w:sz w:val="16"/>
                <w:szCs w:val="20"/>
              </w:rPr>
            </w:pPr>
            <w:r w:rsidRPr="0047203A">
              <w:rPr>
                <w:rFonts w:eastAsia="Calibri"/>
                <w:color w:val="000000"/>
                <w:sz w:val="16"/>
                <w:szCs w:val="20"/>
              </w:rPr>
              <w:t>DL 1</w:t>
            </w:r>
          </w:p>
          <w:p w:rsidR="003C49C7" w:rsidRPr="0047203A" w:rsidRDefault="003C49C7" w:rsidP="00B50CFC">
            <w:pPr>
              <w:framePr w:w="10206" w:hSpace="181" w:vSpace="181" w:wrap="around" w:hAnchor="margin" w:xAlign="center" w:yAlign="bottom"/>
              <w:ind w:left="-142" w:right="-105"/>
              <w:jc w:val="center"/>
              <w:rPr>
                <w:rFonts w:eastAsia="Calibri"/>
                <w:color w:val="000000"/>
                <w:sz w:val="16"/>
                <w:szCs w:val="20"/>
              </w:rPr>
            </w:pPr>
            <w:r w:rsidRPr="0047203A">
              <w:rPr>
                <w:rFonts w:eastAsia="Calibri"/>
                <w:color w:val="000000"/>
                <w:sz w:val="16"/>
                <w:szCs w:val="20"/>
              </w:rPr>
              <w:t>Light</w:t>
            </w:r>
          </w:p>
        </w:tc>
        <w:tc>
          <w:tcPr>
            <w:tcW w:w="6638" w:type="dxa"/>
            <w:tcBorders>
              <w:top w:val="double" w:sz="6" w:space="0" w:color="auto"/>
            </w:tcBorders>
          </w:tcPr>
          <w:p w:rsidR="003C49C7" w:rsidRPr="0047203A" w:rsidRDefault="003C49C7" w:rsidP="003C49C7">
            <w:pPr>
              <w:framePr w:w="10206" w:hSpace="181" w:vSpace="181" w:wrap="around" w:hAnchor="margin" w:xAlign="center" w:yAlign="bottom"/>
              <w:jc w:val="both"/>
              <w:rPr>
                <w:rFonts w:eastAsia="Calibri"/>
                <w:color w:val="000000"/>
                <w:sz w:val="16"/>
                <w:szCs w:val="20"/>
              </w:rPr>
            </w:pPr>
            <w:r w:rsidRPr="0047203A">
              <w:rPr>
                <w:rFonts w:eastAsia="Calibri"/>
                <w:color w:val="000000"/>
                <w:sz w:val="16"/>
                <w:szCs w:val="20"/>
              </w:rPr>
              <w:t>Light cracks, generally isolated ones, with a width</w:t>
            </w:r>
            <w:r w:rsidR="00B50CFC">
              <w:rPr>
                <w:rFonts w:eastAsia="Calibri"/>
                <w:color w:val="000000"/>
                <w:sz w:val="16"/>
                <w:szCs w:val="20"/>
              </w:rPr>
              <w:t xml:space="preserve"> </w:t>
            </w:r>
            <w:r w:rsidRPr="0047203A">
              <w:rPr>
                <w:rFonts w:eastAsia="Calibri"/>
                <w:color w:val="000000"/>
                <w:sz w:val="16"/>
                <w:szCs w:val="20"/>
              </w:rPr>
              <w:t>&lt; 2</w:t>
            </w:r>
            <w:r w:rsidR="00404CAD">
              <w:rPr>
                <w:rFonts w:eastAsia="Calibri"/>
                <w:color w:val="000000"/>
                <w:sz w:val="16"/>
                <w:szCs w:val="20"/>
              </w:rPr>
              <w:t xml:space="preserve"> to </w:t>
            </w:r>
            <w:r w:rsidRPr="0047203A">
              <w:rPr>
                <w:rFonts w:eastAsia="Calibri"/>
                <w:color w:val="000000"/>
                <w:sz w:val="16"/>
                <w:szCs w:val="20"/>
              </w:rPr>
              <w:t>3</w:t>
            </w:r>
            <w:r w:rsidR="00404CAD">
              <w:rPr>
                <w:rFonts w:eastAsia="Calibri"/>
                <w:color w:val="000000"/>
                <w:sz w:val="16"/>
                <w:szCs w:val="20"/>
              </w:rPr>
              <w:t xml:space="preserve"> </w:t>
            </w:r>
            <w:r w:rsidRPr="0047203A">
              <w:rPr>
                <w:rFonts w:eastAsia="Calibri"/>
                <w:color w:val="000000"/>
                <w:sz w:val="16"/>
                <w:szCs w:val="20"/>
              </w:rPr>
              <w:t xml:space="preserve">mm, in particular around openings, or </w:t>
            </w:r>
            <w:proofErr w:type="spellStart"/>
            <w:r w:rsidRPr="0047203A">
              <w:rPr>
                <w:rFonts w:eastAsia="Calibri"/>
                <w:color w:val="000000"/>
                <w:sz w:val="16"/>
                <w:szCs w:val="20"/>
              </w:rPr>
              <w:t>debonding</w:t>
            </w:r>
            <w:proofErr w:type="spellEnd"/>
            <w:r w:rsidRPr="0047203A">
              <w:rPr>
                <w:rFonts w:eastAsia="Calibri"/>
                <w:color w:val="000000"/>
                <w:sz w:val="16"/>
                <w:szCs w:val="20"/>
              </w:rPr>
              <w:t>/separation cracks.</w:t>
            </w:r>
          </w:p>
          <w:p w:rsidR="003C49C7" w:rsidRPr="0047203A" w:rsidRDefault="003C49C7" w:rsidP="003C49C7">
            <w:pPr>
              <w:framePr w:w="10206" w:hSpace="181" w:vSpace="181" w:wrap="around" w:hAnchor="margin" w:xAlign="center" w:yAlign="bottom"/>
              <w:jc w:val="both"/>
              <w:rPr>
                <w:rFonts w:eastAsia="Calibri"/>
                <w:color w:val="000000"/>
                <w:sz w:val="16"/>
                <w:szCs w:val="20"/>
              </w:rPr>
            </w:pPr>
            <w:r w:rsidRPr="0047203A">
              <w:rPr>
                <w:rFonts w:eastAsia="Calibri"/>
                <w:color w:val="000000"/>
                <w:sz w:val="16"/>
                <w:szCs w:val="20"/>
              </w:rPr>
              <w:t>Multiple cracks, generally light ones, interconnecting or not,</w:t>
            </w:r>
            <w:r w:rsidR="00B50CFC">
              <w:rPr>
                <w:rFonts w:eastAsia="Calibri"/>
                <w:color w:val="000000"/>
                <w:sz w:val="16"/>
                <w:szCs w:val="20"/>
              </w:rPr>
              <w:t xml:space="preserve"> </w:t>
            </w:r>
            <w:r w:rsidRPr="0047203A">
              <w:rPr>
                <w:rFonts w:eastAsia="Calibri"/>
                <w:color w:val="000000"/>
                <w:sz w:val="16"/>
                <w:szCs w:val="20"/>
              </w:rPr>
              <w:t>especially on masonry infill panels with multiple or large openings/perforations.</w:t>
            </w:r>
          </w:p>
        </w:tc>
        <w:tc>
          <w:tcPr>
            <w:tcW w:w="720" w:type="dxa"/>
            <w:tcBorders>
              <w:top w:val="double" w:sz="6" w:space="0" w:color="auto"/>
            </w:tcBorders>
            <w:vAlign w:val="center"/>
          </w:tcPr>
          <w:p w:rsidR="003C49C7" w:rsidRPr="0047203A" w:rsidRDefault="003C49C7" w:rsidP="00B50CFC">
            <w:pPr>
              <w:framePr w:w="10206" w:hSpace="181" w:vSpace="181" w:wrap="around" w:hAnchor="margin" w:xAlign="center" w:yAlign="bottom"/>
              <w:ind w:left="-108" w:right="-103"/>
              <w:jc w:val="center"/>
              <w:rPr>
                <w:rFonts w:eastAsia="Calibri"/>
                <w:color w:val="000000"/>
                <w:sz w:val="16"/>
                <w:szCs w:val="20"/>
              </w:rPr>
            </w:pPr>
            <w:r w:rsidRPr="0047203A">
              <w:rPr>
                <w:rFonts w:eastAsia="Calibri"/>
                <w:color w:val="000000"/>
                <w:sz w:val="16"/>
                <w:szCs w:val="20"/>
              </w:rPr>
              <w:t>0,90</w:t>
            </w:r>
          </w:p>
          <w:p w:rsidR="00B50CFC" w:rsidRDefault="00B50CFC" w:rsidP="00B50CFC">
            <w:pPr>
              <w:framePr w:w="10206" w:hSpace="181" w:vSpace="181" w:wrap="around" w:hAnchor="margin" w:xAlign="center" w:yAlign="bottom"/>
              <w:ind w:left="-108" w:right="-103"/>
              <w:jc w:val="center"/>
              <w:rPr>
                <w:rFonts w:eastAsia="Calibri"/>
                <w:color w:val="000000"/>
                <w:sz w:val="16"/>
                <w:szCs w:val="20"/>
              </w:rPr>
            </w:pPr>
          </w:p>
          <w:p w:rsidR="003C49C7" w:rsidRPr="0047203A" w:rsidRDefault="003C49C7" w:rsidP="00B50CFC">
            <w:pPr>
              <w:framePr w:w="10206" w:hSpace="181" w:vSpace="181" w:wrap="around" w:hAnchor="margin" w:xAlign="center" w:yAlign="bottom"/>
              <w:ind w:left="-108" w:right="-103"/>
              <w:jc w:val="center"/>
              <w:rPr>
                <w:rFonts w:eastAsia="Calibri"/>
                <w:color w:val="000000"/>
                <w:sz w:val="16"/>
                <w:szCs w:val="20"/>
              </w:rPr>
            </w:pPr>
            <w:r w:rsidRPr="0047203A">
              <w:rPr>
                <w:rFonts w:eastAsia="Calibri"/>
                <w:color w:val="000000"/>
                <w:sz w:val="16"/>
                <w:szCs w:val="20"/>
              </w:rPr>
              <w:t>0,70</w:t>
            </w:r>
          </w:p>
        </w:tc>
        <w:tc>
          <w:tcPr>
            <w:tcW w:w="853" w:type="dxa"/>
            <w:tcBorders>
              <w:top w:val="double" w:sz="6" w:space="0" w:color="auto"/>
            </w:tcBorders>
            <w:vAlign w:val="center"/>
          </w:tcPr>
          <w:p w:rsidR="003C49C7" w:rsidRPr="0047203A" w:rsidRDefault="003C49C7" w:rsidP="00B50CFC">
            <w:pPr>
              <w:framePr w:w="10206" w:hSpace="181" w:vSpace="181" w:wrap="around" w:hAnchor="margin" w:xAlign="center" w:yAlign="bottom"/>
              <w:ind w:left="-108" w:right="-103"/>
              <w:jc w:val="center"/>
              <w:rPr>
                <w:rFonts w:eastAsia="Calibri"/>
                <w:color w:val="000000"/>
                <w:sz w:val="16"/>
                <w:szCs w:val="20"/>
              </w:rPr>
            </w:pPr>
            <w:r w:rsidRPr="0047203A">
              <w:rPr>
                <w:rFonts w:eastAsia="Calibri"/>
                <w:color w:val="000000"/>
                <w:sz w:val="16"/>
                <w:szCs w:val="20"/>
              </w:rPr>
              <w:t>0,90</w:t>
            </w:r>
          </w:p>
          <w:p w:rsidR="00B50CFC" w:rsidRDefault="00B50CFC" w:rsidP="00B50CFC">
            <w:pPr>
              <w:framePr w:w="10206" w:hSpace="181" w:vSpace="181" w:wrap="around" w:hAnchor="margin" w:xAlign="center" w:yAlign="bottom"/>
              <w:ind w:left="-108" w:right="-103"/>
              <w:jc w:val="center"/>
              <w:rPr>
                <w:rFonts w:eastAsia="Calibri"/>
                <w:color w:val="000000"/>
                <w:sz w:val="16"/>
                <w:szCs w:val="20"/>
              </w:rPr>
            </w:pPr>
          </w:p>
          <w:p w:rsidR="003C49C7" w:rsidRPr="0047203A" w:rsidRDefault="003C49C7" w:rsidP="00B50CFC">
            <w:pPr>
              <w:framePr w:w="10206" w:hSpace="181" w:vSpace="181" w:wrap="around" w:hAnchor="margin" w:xAlign="center" w:yAlign="bottom"/>
              <w:ind w:left="-108" w:right="-103"/>
              <w:jc w:val="center"/>
              <w:rPr>
                <w:rFonts w:eastAsia="Calibri"/>
                <w:color w:val="000000"/>
                <w:sz w:val="16"/>
                <w:szCs w:val="20"/>
              </w:rPr>
            </w:pPr>
            <w:r w:rsidRPr="0047203A">
              <w:rPr>
                <w:rFonts w:eastAsia="Calibri"/>
                <w:color w:val="000000"/>
                <w:sz w:val="16"/>
                <w:szCs w:val="20"/>
              </w:rPr>
              <w:t>0,70</w:t>
            </w:r>
          </w:p>
        </w:tc>
      </w:tr>
      <w:tr w:rsidR="003C49C7" w:rsidRPr="0047203A" w:rsidTr="00B50CFC">
        <w:tc>
          <w:tcPr>
            <w:tcW w:w="1995" w:type="dxa"/>
            <w:vAlign w:val="center"/>
          </w:tcPr>
          <w:p w:rsidR="003C49C7" w:rsidRPr="0047203A" w:rsidRDefault="003C49C7" w:rsidP="00B50CFC">
            <w:pPr>
              <w:framePr w:w="10206" w:hSpace="181" w:vSpace="181" w:wrap="around" w:hAnchor="margin" w:xAlign="center" w:yAlign="bottom"/>
              <w:ind w:left="-142" w:right="-105"/>
              <w:jc w:val="center"/>
              <w:rPr>
                <w:rFonts w:eastAsia="Calibri"/>
                <w:color w:val="000000"/>
                <w:sz w:val="16"/>
                <w:szCs w:val="20"/>
              </w:rPr>
            </w:pPr>
            <w:r w:rsidRPr="0047203A">
              <w:rPr>
                <w:rFonts w:eastAsia="Calibri"/>
                <w:color w:val="000000"/>
                <w:sz w:val="16"/>
                <w:szCs w:val="20"/>
              </w:rPr>
              <w:t>DL 2</w:t>
            </w:r>
          </w:p>
          <w:p w:rsidR="003C49C7" w:rsidRPr="0047203A" w:rsidRDefault="003C49C7" w:rsidP="00B50CFC">
            <w:pPr>
              <w:framePr w:w="10206" w:hSpace="181" w:vSpace="181" w:wrap="around" w:hAnchor="margin" w:xAlign="center" w:yAlign="bottom"/>
              <w:ind w:left="-142" w:right="-105"/>
              <w:jc w:val="center"/>
              <w:rPr>
                <w:rFonts w:eastAsia="Calibri"/>
                <w:color w:val="000000"/>
                <w:sz w:val="16"/>
                <w:szCs w:val="20"/>
              </w:rPr>
            </w:pPr>
            <w:r w:rsidRPr="0047203A">
              <w:rPr>
                <w:rFonts w:eastAsia="Calibri"/>
                <w:color w:val="000000"/>
                <w:sz w:val="16"/>
                <w:szCs w:val="20"/>
              </w:rPr>
              <w:t>Significant</w:t>
            </w:r>
          </w:p>
        </w:tc>
        <w:tc>
          <w:tcPr>
            <w:tcW w:w="6638" w:type="dxa"/>
          </w:tcPr>
          <w:p w:rsidR="003C49C7" w:rsidRPr="0047203A" w:rsidRDefault="003C49C7" w:rsidP="003C49C7">
            <w:pPr>
              <w:framePr w:w="10206" w:hSpace="181" w:vSpace="181" w:wrap="around" w:hAnchor="margin" w:xAlign="center" w:yAlign="bottom"/>
              <w:jc w:val="both"/>
              <w:rPr>
                <w:rFonts w:eastAsia="Calibri"/>
                <w:color w:val="000000"/>
                <w:sz w:val="16"/>
                <w:szCs w:val="20"/>
              </w:rPr>
            </w:pPr>
            <w:r w:rsidRPr="0047203A">
              <w:rPr>
                <w:rFonts w:eastAsia="Calibri"/>
                <w:color w:val="000000"/>
                <w:sz w:val="16"/>
                <w:szCs w:val="20"/>
              </w:rPr>
              <w:t xml:space="preserve">Substantial cracks, diagonal or </w:t>
            </w:r>
            <w:proofErr w:type="spellStart"/>
            <w:r w:rsidRPr="0047203A">
              <w:rPr>
                <w:rFonts w:eastAsia="Calibri"/>
                <w:color w:val="000000"/>
                <w:sz w:val="16"/>
                <w:szCs w:val="20"/>
              </w:rPr>
              <w:t>bidiagonal</w:t>
            </w:r>
            <w:proofErr w:type="spellEnd"/>
            <w:r w:rsidRPr="0047203A">
              <w:rPr>
                <w:rFonts w:eastAsia="Calibri"/>
                <w:color w:val="000000"/>
                <w:sz w:val="16"/>
                <w:szCs w:val="20"/>
              </w:rPr>
              <w:t xml:space="preserve"> ones, with a width &gt; 5</w:t>
            </w:r>
            <w:r w:rsidR="00404CAD">
              <w:rPr>
                <w:rFonts w:eastAsia="Calibri"/>
                <w:color w:val="000000"/>
                <w:sz w:val="16"/>
                <w:szCs w:val="20"/>
              </w:rPr>
              <w:t xml:space="preserve"> </w:t>
            </w:r>
            <w:r w:rsidRPr="0047203A">
              <w:rPr>
                <w:rFonts w:eastAsia="Calibri"/>
                <w:color w:val="000000"/>
                <w:sz w:val="16"/>
                <w:szCs w:val="20"/>
              </w:rPr>
              <w:t xml:space="preserve">mm, </w:t>
            </w:r>
            <w:proofErr w:type="spellStart"/>
            <w:r w:rsidRPr="0047203A">
              <w:rPr>
                <w:rFonts w:eastAsia="Calibri"/>
                <w:color w:val="000000"/>
                <w:sz w:val="16"/>
                <w:szCs w:val="20"/>
              </w:rPr>
              <w:t>debonding</w:t>
            </w:r>
            <w:proofErr w:type="spellEnd"/>
            <w:r w:rsidRPr="0047203A">
              <w:rPr>
                <w:rFonts w:eastAsia="Calibri"/>
                <w:color w:val="000000"/>
                <w:sz w:val="16"/>
                <w:szCs w:val="20"/>
              </w:rPr>
              <w:t>/separation cracks, cracks on posts or belts, w/o significant displacement out-of-plane (&lt; 5</w:t>
            </w:r>
            <w:r w:rsidR="00404CAD">
              <w:rPr>
                <w:rFonts w:eastAsia="Calibri"/>
                <w:color w:val="000000"/>
                <w:sz w:val="16"/>
                <w:szCs w:val="20"/>
              </w:rPr>
              <w:t xml:space="preserve"> </w:t>
            </w:r>
            <w:r w:rsidRPr="0047203A">
              <w:rPr>
                <w:rFonts w:eastAsia="Calibri"/>
                <w:color w:val="000000"/>
                <w:sz w:val="16"/>
                <w:szCs w:val="20"/>
              </w:rPr>
              <w:t>mm).</w:t>
            </w:r>
          </w:p>
        </w:tc>
        <w:tc>
          <w:tcPr>
            <w:tcW w:w="720" w:type="dxa"/>
            <w:vAlign w:val="center"/>
          </w:tcPr>
          <w:p w:rsidR="003C49C7" w:rsidRPr="0047203A" w:rsidRDefault="003C49C7" w:rsidP="00B50CFC">
            <w:pPr>
              <w:framePr w:w="10206" w:hSpace="181" w:vSpace="181" w:wrap="around" w:hAnchor="margin" w:xAlign="center" w:yAlign="bottom"/>
              <w:ind w:left="-108" w:right="-103"/>
              <w:jc w:val="center"/>
              <w:rPr>
                <w:rFonts w:eastAsia="Calibri"/>
                <w:color w:val="000000"/>
                <w:sz w:val="16"/>
                <w:szCs w:val="20"/>
              </w:rPr>
            </w:pPr>
            <w:r w:rsidRPr="0047203A">
              <w:rPr>
                <w:rFonts w:eastAsia="Calibri"/>
                <w:color w:val="000000"/>
                <w:sz w:val="16"/>
                <w:szCs w:val="20"/>
              </w:rPr>
              <w:t>0,50</w:t>
            </w:r>
          </w:p>
        </w:tc>
        <w:tc>
          <w:tcPr>
            <w:tcW w:w="853" w:type="dxa"/>
            <w:vAlign w:val="center"/>
          </w:tcPr>
          <w:p w:rsidR="003C49C7" w:rsidRPr="0047203A" w:rsidRDefault="003C49C7" w:rsidP="00B50CFC">
            <w:pPr>
              <w:framePr w:w="10206" w:hSpace="181" w:vSpace="181" w:wrap="around" w:hAnchor="margin" w:xAlign="center" w:yAlign="bottom"/>
              <w:ind w:left="-108" w:right="-103"/>
              <w:jc w:val="center"/>
              <w:rPr>
                <w:rFonts w:eastAsia="Calibri"/>
                <w:color w:val="000000"/>
                <w:sz w:val="16"/>
                <w:szCs w:val="20"/>
              </w:rPr>
            </w:pPr>
            <w:r w:rsidRPr="0047203A">
              <w:rPr>
                <w:rFonts w:eastAsia="Calibri"/>
                <w:color w:val="000000"/>
                <w:sz w:val="16"/>
                <w:szCs w:val="20"/>
              </w:rPr>
              <w:t>0,50</w:t>
            </w:r>
          </w:p>
        </w:tc>
      </w:tr>
      <w:tr w:rsidR="003C49C7" w:rsidRPr="0047203A" w:rsidTr="00B50CFC">
        <w:tc>
          <w:tcPr>
            <w:tcW w:w="1995" w:type="dxa"/>
            <w:vAlign w:val="center"/>
          </w:tcPr>
          <w:p w:rsidR="003C49C7" w:rsidRPr="0047203A" w:rsidRDefault="003C49C7" w:rsidP="00B50CFC">
            <w:pPr>
              <w:framePr w:w="10206" w:hSpace="181" w:vSpace="181" w:wrap="around" w:hAnchor="margin" w:xAlign="center" w:yAlign="bottom"/>
              <w:ind w:left="-142" w:right="-105"/>
              <w:jc w:val="center"/>
              <w:rPr>
                <w:rFonts w:eastAsia="Calibri"/>
                <w:color w:val="000000"/>
                <w:sz w:val="16"/>
                <w:szCs w:val="20"/>
              </w:rPr>
            </w:pPr>
            <w:r w:rsidRPr="0047203A">
              <w:rPr>
                <w:rFonts w:eastAsia="Calibri"/>
                <w:color w:val="000000"/>
                <w:sz w:val="16"/>
                <w:szCs w:val="20"/>
              </w:rPr>
              <w:t>DL 3</w:t>
            </w:r>
          </w:p>
          <w:p w:rsidR="003C49C7" w:rsidRPr="0047203A" w:rsidRDefault="003C49C7" w:rsidP="00B50CFC">
            <w:pPr>
              <w:framePr w:w="10206" w:hSpace="181" w:vSpace="181" w:wrap="around" w:hAnchor="margin" w:xAlign="center" w:yAlign="bottom"/>
              <w:ind w:left="-142" w:right="-105"/>
              <w:jc w:val="center"/>
              <w:rPr>
                <w:rFonts w:eastAsia="Calibri"/>
                <w:color w:val="000000"/>
                <w:sz w:val="16"/>
                <w:szCs w:val="20"/>
              </w:rPr>
            </w:pPr>
            <w:r w:rsidRPr="0047203A">
              <w:rPr>
                <w:rFonts w:eastAsia="Calibri"/>
                <w:color w:val="000000"/>
                <w:sz w:val="16"/>
                <w:szCs w:val="20"/>
              </w:rPr>
              <w:t>Heavy</w:t>
            </w:r>
          </w:p>
        </w:tc>
        <w:tc>
          <w:tcPr>
            <w:tcW w:w="6638" w:type="dxa"/>
          </w:tcPr>
          <w:p w:rsidR="003C49C7" w:rsidRPr="0047203A" w:rsidRDefault="003C49C7" w:rsidP="003C49C7">
            <w:pPr>
              <w:framePr w:w="10206" w:hSpace="181" w:vSpace="181" w:wrap="around" w:hAnchor="margin" w:xAlign="center" w:yAlign="bottom"/>
              <w:jc w:val="both"/>
              <w:rPr>
                <w:rFonts w:eastAsia="Calibri"/>
                <w:color w:val="000000"/>
                <w:sz w:val="16"/>
                <w:szCs w:val="20"/>
              </w:rPr>
            </w:pPr>
            <w:r w:rsidRPr="0047203A">
              <w:rPr>
                <w:rFonts w:eastAsia="Calibri"/>
                <w:color w:val="000000"/>
                <w:sz w:val="16"/>
                <w:szCs w:val="20"/>
              </w:rPr>
              <w:t xml:space="preserve">Heavy/severe cracks, generally </w:t>
            </w:r>
            <w:proofErr w:type="spellStart"/>
            <w:r w:rsidRPr="0047203A">
              <w:rPr>
                <w:rFonts w:eastAsia="Calibri"/>
                <w:color w:val="000000"/>
                <w:sz w:val="16"/>
                <w:szCs w:val="20"/>
              </w:rPr>
              <w:t>bidiagonal</w:t>
            </w:r>
            <w:proofErr w:type="spellEnd"/>
            <w:r w:rsidRPr="0047203A">
              <w:rPr>
                <w:rFonts w:eastAsia="Calibri"/>
                <w:color w:val="000000"/>
                <w:sz w:val="16"/>
                <w:szCs w:val="20"/>
              </w:rPr>
              <w:t xml:space="preserve"> ones, failure, wide </w:t>
            </w:r>
            <w:proofErr w:type="spellStart"/>
            <w:r w:rsidRPr="0047203A">
              <w:rPr>
                <w:rFonts w:eastAsia="Calibri"/>
                <w:color w:val="000000"/>
                <w:sz w:val="16"/>
                <w:szCs w:val="20"/>
              </w:rPr>
              <w:t>debonding</w:t>
            </w:r>
            <w:proofErr w:type="spellEnd"/>
            <w:r w:rsidRPr="0047203A">
              <w:rPr>
                <w:rFonts w:eastAsia="Calibri"/>
                <w:color w:val="000000"/>
                <w:sz w:val="16"/>
                <w:szCs w:val="20"/>
              </w:rPr>
              <w:t>/separation, substantial damages on posts or belts, significant displacement out-of-plane (but &lt; 15</w:t>
            </w:r>
            <w:r w:rsidR="00404CAD">
              <w:rPr>
                <w:rFonts w:eastAsia="Calibri"/>
                <w:color w:val="000000"/>
                <w:sz w:val="16"/>
                <w:szCs w:val="20"/>
              </w:rPr>
              <w:t xml:space="preserve"> </w:t>
            </w:r>
            <w:r w:rsidRPr="0047203A">
              <w:rPr>
                <w:rFonts w:eastAsia="Calibri"/>
                <w:color w:val="000000"/>
                <w:sz w:val="16"/>
                <w:szCs w:val="20"/>
              </w:rPr>
              <w:t>mm).</w:t>
            </w:r>
          </w:p>
        </w:tc>
        <w:tc>
          <w:tcPr>
            <w:tcW w:w="720" w:type="dxa"/>
            <w:vAlign w:val="center"/>
          </w:tcPr>
          <w:p w:rsidR="003C49C7" w:rsidRPr="0047203A" w:rsidRDefault="003C49C7" w:rsidP="00B50CFC">
            <w:pPr>
              <w:framePr w:w="10206" w:hSpace="181" w:vSpace="181" w:wrap="around" w:hAnchor="margin" w:xAlign="center" w:yAlign="bottom"/>
              <w:ind w:left="-108" w:right="-103"/>
              <w:jc w:val="center"/>
              <w:rPr>
                <w:rFonts w:eastAsia="Calibri"/>
                <w:color w:val="000000"/>
                <w:sz w:val="16"/>
                <w:szCs w:val="20"/>
              </w:rPr>
            </w:pPr>
            <w:r w:rsidRPr="0047203A">
              <w:rPr>
                <w:rFonts w:eastAsia="Calibri"/>
                <w:color w:val="000000"/>
                <w:sz w:val="16"/>
                <w:szCs w:val="20"/>
              </w:rPr>
              <w:t>0,20</w:t>
            </w:r>
          </w:p>
        </w:tc>
        <w:tc>
          <w:tcPr>
            <w:tcW w:w="853" w:type="dxa"/>
            <w:vAlign w:val="center"/>
          </w:tcPr>
          <w:p w:rsidR="003C49C7" w:rsidRPr="0047203A" w:rsidRDefault="003C49C7" w:rsidP="00B50CFC">
            <w:pPr>
              <w:framePr w:w="10206" w:hSpace="181" w:vSpace="181" w:wrap="around" w:hAnchor="margin" w:xAlign="center" w:yAlign="bottom"/>
              <w:ind w:left="-108" w:right="-103"/>
              <w:jc w:val="center"/>
              <w:rPr>
                <w:rFonts w:eastAsia="Calibri"/>
                <w:color w:val="000000"/>
                <w:sz w:val="16"/>
                <w:szCs w:val="20"/>
              </w:rPr>
            </w:pPr>
            <w:r w:rsidRPr="0047203A">
              <w:rPr>
                <w:rFonts w:eastAsia="Calibri"/>
                <w:color w:val="000000"/>
                <w:sz w:val="16"/>
                <w:szCs w:val="20"/>
              </w:rPr>
              <w:t>0,20</w:t>
            </w:r>
          </w:p>
        </w:tc>
      </w:tr>
    </w:tbl>
    <w:p w:rsidR="003C49C7" w:rsidRPr="0047203A" w:rsidRDefault="003C49C7" w:rsidP="00B50CFC">
      <w:pPr>
        <w:pStyle w:val="05-ArticleText"/>
        <w:framePr w:w="10206" w:hSpace="181" w:vSpace="181" w:wrap="around" w:hAnchor="margin" w:xAlign="center" w:yAlign="bottom"/>
        <w:spacing w:before="60" w:after="0" w:line="240" w:lineRule="auto"/>
        <w:ind w:firstLine="0"/>
        <w:rPr>
          <w:color w:val="000000"/>
          <w:sz w:val="14"/>
        </w:rPr>
      </w:pPr>
      <w:r w:rsidRPr="0047203A">
        <w:rPr>
          <w:color w:val="000000"/>
          <w:sz w:val="14"/>
        </w:rPr>
        <w:t xml:space="preserve">[Values for </w:t>
      </w:r>
      <w:proofErr w:type="spellStart"/>
      <w:r w:rsidRPr="0047203A">
        <w:rPr>
          <w:color w:val="000000"/>
          <w:sz w:val="14"/>
        </w:rPr>
        <w:t>r</w:t>
      </w:r>
      <w:r w:rsidRPr="0047203A">
        <w:rPr>
          <w:color w:val="000000"/>
          <w:sz w:val="14"/>
          <w:vertAlign w:val="subscript"/>
        </w:rPr>
        <w:t>du</w:t>
      </w:r>
      <w:proofErr w:type="spellEnd"/>
      <w:r w:rsidRPr="0047203A">
        <w:rPr>
          <w:color w:val="000000"/>
          <w:sz w:val="14"/>
        </w:rPr>
        <w:t xml:space="preserve"> factors are not given; engineering </w:t>
      </w:r>
      <w:proofErr w:type="spellStart"/>
      <w:r w:rsidRPr="0047203A">
        <w:rPr>
          <w:color w:val="000000"/>
          <w:sz w:val="14"/>
        </w:rPr>
        <w:t>judgement</w:t>
      </w:r>
      <w:proofErr w:type="spellEnd"/>
      <w:r w:rsidRPr="0047203A">
        <w:rPr>
          <w:color w:val="000000"/>
          <w:sz w:val="14"/>
        </w:rPr>
        <w:t xml:space="preserve"> is </w:t>
      </w:r>
      <w:proofErr w:type="spellStart"/>
      <w:r w:rsidRPr="0047203A">
        <w:rPr>
          <w:color w:val="000000"/>
          <w:sz w:val="14"/>
        </w:rPr>
        <w:t>needed.Substantial</w:t>
      </w:r>
      <w:proofErr w:type="spellEnd"/>
      <w:r w:rsidRPr="0047203A">
        <w:rPr>
          <w:color w:val="000000"/>
          <w:sz w:val="14"/>
        </w:rPr>
        <w:t xml:space="preserve"> damage, i.e. that with r or </w:t>
      </w:r>
      <w:proofErr w:type="spellStart"/>
      <w:r w:rsidRPr="0047203A">
        <w:rPr>
          <w:color w:val="000000"/>
          <w:sz w:val="14"/>
        </w:rPr>
        <w:t>r</w:t>
      </w:r>
      <w:r w:rsidRPr="0047203A">
        <w:rPr>
          <w:color w:val="000000"/>
          <w:sz w:val="14"/>
          <w:vertAlign w:val="subscript"/>
        </w:rPr>
        <w:t>f</w:t>
      </w:r>
      <w:proofErr w:type="spellEnd"/>
      <w:r w:rsidR="00B50CFC">
        <w:rPr>
          <w:color w:val="000000"/>
          <w:sz w:val="14"/>
        </w:rPr>
        <w:t xml:space="preserve"> </w:t>
      </w:r>
      <w:r w:rsidR="00B50CFC" w:rsidRPr="0047203A">
        <w:rPr>
          <w:color w:val="000000"/>
          <w:sz w:val="14"/>
        </w:rPr>
        <w:t>≤</w:t>
      </w:r>
      <w:r w:rsidR="00B50CFC">
        <w:rPr>
          <w:color w:val="000000"/>
          <w:sz w:val="14"/>
        </w:rPr>
        <w:t xml:space="preserve"> </w:t>
      </w:r>
      <w:r w:rsidRPr="0047203A">
        <w:rPr>
          <w:color w:val="000000"/>
          <w:sz w:val="14"/>
        </w:rPr>
        <w:t>0</w:t>
      </w:r>
      <w:proofErr w:type="gramStart"/>
      <w:r w:rsidRPr="0047203A">
        <w:rPr>
          <w:color w:val="000000"/>
          <w:sz w:val="14"/>
        </w:rPr>
        <w:t>,85</w:t>
      </w:r>
      <w:proofErr w:type="gramEnd"/>
      <w:r w:rsidRPr="0047203A">
        <w:rPr>
          <w:color w:val="000000"/>
          <w:sz w:val="14"/>
        </w:rPr>
        <w:t>,</w:t>
      </w:r>
      <w:r w:rsidR="00B50CFC">
        <w:rPr>
          <w:color w:val="000000"/>
          <w:sz w:val="14"/>
        </w:rPr>
        <w:t xml:space="preserve"> </w:t>
      </w:r>
      <w:r w:rsidRPr="0047203A">
        <w:rPr>
          <w:color w:val="000000"/>
          <w:sz w:val="14"/>
        </w:rPr>
        <w:t>shall be fully repaired, in any case.]</w:t>
      </w:r>
    </w:p>
    <w:p w:rsidR="003C49C7" w:rsidRPr="0047203A" w:rsidRDefault="003C49C7" w:rsidP="003C49C7">
      <w:pPr>
        <w:pStyle w:val="05-ArticleText"/>
        <w:rPr>
          <w:color w:val="000000"/>
        </w:rPr>
      </w:pPr>
      <w:r w:rsidRPr="0047203A">
        <w:rPr>
          <w:color w:val="000000"/>
        </w:rPr>
        <w:t xml:space="preserve">To this end, the </w:t>
      </w:r>
      <w:proofErr w:type="spellStart"/>
      <w:r w:rsidRPr="0047203A">
        <w:rPr>
          <w:color w:val="000000"/>
        </w:rPr>
        <w:t>nGCI</w:t>
      </w:r>
      <w:proofErr w:type="spellEnd"/>
      <w:r w:rsidRPr="0047203A">
        <w:rPr>
          <w:color w:val="000000"/>
        </w:rPr>
        <w:t xml:space="preserve"> contains (in an informative rather than a normative appendix) default values of </w:t>
      </w:r>
      <w:r w:rsidRPr="0047203A">
        <w:rPr>
          <w:b/>
          <w:color w:val="000000"/>
        </w:rPr>
        <w:t>r</w:t>
      </w:r>
      <w:r w:rsidRPr="0047203A">
        <w:rPr>
          <w:color w:val="000000"/>
        </w:rPr>
        <w:t xml:space="preserve"> factors, as in the following Table 1. If wear or deterioration is present si</w:t>
      </w:r>
      <w:r w:rsidR="00A7781D">
        <w:rPr>
          <w:color w:val="000000"/>
        </w:rPr>
        <w:softHyphen/>
      </w:r>
      <w:r w:rsidRPr="0047203A">
        <w:rPr>
          <w:color w:val="000000"/>
        </w:rPr>
        <w:t xml:space="preserve">multaneously, i.e. combined with the “mechanical” damage (according to the Table 1), a </w:t>
      </w:r>
      <w:proofErr w:type="spellStart"/>
      <w:r w:rsidRPr="0047203A">
        <w:rPr>
          <w:color w:val="000000"/>
        </w:rPr>
        <w:t>Δr</w:t>
      </w:r>
      <w:proofErr w:type="spellEnd"/>
      <w:r w:rsidRPr="0047203A">
        <w:rPr>
          <w:color w:val="000000"/>
        </w:rPr>
        <w:t xml:space="preserve"> value </w:t>
      </w:r>
      <w:proofErr w:type="spellStart"/>
      <w:r w:rsidRPr="0047203A">
        <w:rPr>
          <w:color w:val="000000"/>
        </w:rPr>
        <w:t>sould</w:t>
      </w:r>
      <w:proofErr w:type="spellEnd"/>
      <w:r w:rsidRPr="0047203A">
        <w:rPr>
          <w:color w:val="000000"/>
        </w:rPr>
        <w:t xml:space="preserve"> be subtracted, with </w:t>
      </w:r>
      <w:proofErr w:type="spellStart"/>
      <w:r w:rsidRPr="0047203A">
        <w:rPr>
          <w:b/>
          <w:color w:val="000000"/>
        </w:rPr>
        <w:t>Δr</w:t>
      </w:r>
      <w:proofErr w:type="spellEnd"/>
      <w:r w:rsidRPr="0047203A">
        <w:rPr>
          <w:color w:val="000000"/>
        </w:rPr>
        <w:t xml:space="preserve"> ≈ 0</w:t>
      </w:r>
      <w:proofErr w:type="gramStart"/>
      <w:r w:rsidRPr="0047203A">
        <w:rPr>
          <w:color w:val="000000"/>
        </w:rPr>
        <w:t>,05</w:t>
      </w:r>
      <w:proofErr w:type="gramEnd"/>
      <w:r w:rsidR="00BA0E29">
        <w:rPr>
          <w:color w:val="000000"/>
        </w:rPr>
        <w:t xml:space="preserve"> to </w:t>
      </w:r>
      <w:r w:rsidRPr="0047203A">
        <w:rPr>
          <w:color w:val="000000"/>
        </w:rPr>
        <w:t xml:space="preserve">0,15 (depending on the deterioration), leading to </w:t>
      </w:r>
      <w:proofErr w:type="spellStart"/>
      <w:r w:rsidRPr="0047203A">
        <w:rPr>
          <w:color w:val="000000"/>
        </w:rPr>
        <w:t>r</w:t>
      </w:r>
      <w:r w:rsidRPr="0047203A">
        <w:rPr>
          <w:color w:val="000000"/>
          <w:vertAlign w:val="subscript"/>
        </w:rPr>
        <w:t>f</w:t>
      </w:r>
      <w:proofErr w:type="spellEnd"/>
      <w:r w:rsidRPr="0047203A">
        <w:rPr>
          <w:color w:val="000000"/>
        </w:rPr>
        <w:t xml:space="preserve"> = </w:t>
      </w:r>
      <w:r w:rsidRPr="0047203A">
        <w:rPr>
          <w:color w:val="000000"/>
          <w:lang w:val="en-GB"/>
        </w:rPr>
        <w:t>r</w:t>
      </w:r>
      <w:r w:rsidRPr="0047203A">
        <w:rPr>
          <w:color w:val="000000"/>
        </w:rPr>
        <w:t xml:space="preserve"> – </w:t>
      </w:r>
      <w:proofErr w:type="spellStart"/>
      <w:r w:rsidRPr="0047203A">
        <w:rPr>
          <w:color w:val="000000"/>
        </w:rPr>
        <w:t>Δr</w:t>
      </w:r>
      <w:proofErr w:type="spellEnd"/>
      <w:r w:rsidRPr="0047203A">
        <w:rPr>
          <w:color w:val="000000"/>
        </w:rPr>
        <w:t xml:space="preserve"> (subscript </w:t>
      </w:r>
      <w:r w:rsidRPr="0047203A">
        <w:rPr>
          <w:b/>
          <w:color w:val="000000"/>
        </w:rPr>
        <w:t>f</w:t>
      </w:r>
      <w:r w:rsidRPr="0047203A">
        <w:rPr>
          <w:color w:val="000000"/>
        </w:rPr>
        <w:t xml:space="preserve"> for final).</w:t>
      </w:r>
    </w:p>
    <w:p w:rsidR="003C49C7" w:rsidRPr="0047203A" w:rsidRDefault="003C49C7" w:rsidP="003C49C7">
      <w:pPr>
        <w:pStyle w:val="05-ArticleText"/>
        <w:rPr>
          <w:color w:val="000000"/>
        </w:rPr>
      </w:pPr>
      <w:r w:rsidRPr="0047203A">
        <w:rPr>
          <w:color w:val="000000"/>
        </w:rPr>
        <w:t xml:space="preserve">Similar approaches (and </w:t>
      </w:r>
      <w:r w:rsidRPr="0047203A">
        <w:rPr>
          <w:b/>
          <w:color w:val="000000"/>
        </w:rPr>
        <w:t>r</w:t>
      </w:r>
      <w:r w:rsidRPr="0047203A">
        <w:rPr>
          <w:color w:val="000000"/>
        </w:rPr>
        <w:t xml:space="preserve"> values) could be found else</w:t>
      </w:r>
      <w:r w:rsidR="00A7781D">
        <w:rPr>
          <w:color w:val="000000"/>
        </w:rPr>
        <w:softHyphen/>
      </w:r>
      <w:r w:rsidRPr="0047203A">
        <w:rPr>
          <w:color w:val="000000"/>
        </w:rPr>
        <w:t xml:space="preserve">where as well, see, e.g., [40, 41], or even in </w:t>
      </w:r>
      <w:r w:rsidR="00404CAD">
        <w:rPr>
          <w:color w:val="000000"/>
        </w:rPr>
        <w:t xml:space="preserve">the </w:t>
      </w:r>
      <w:r w:rsidRPr="0047203A">
        <w:rPr>
          <w:color w:val="000000"/>
        </w:rPr>
        <w:t>FEMA [27], where reduced default values are given for the mechanical characteristics of URM infills depending on their “condi</w:t>
      </w:r>
      <w:r w:rsidR="00A7781D">
        <w:rPr>
          <w:color w:val="000000"/>
        </w:rPr>
        <w:softHyphen/>
      </w:r>
      <w:r w:rsidRPr="0047203A">
        <w:rPr>
          <w:color w:val="000000"/>
        </w:rPr>
        <w:t>tion” (good, fair, poor), see APPENDIX E.</w:t>
      </w:r>
    </w:p>
    <w:p w:rsidR="003C49C7" w:rsidRPr="0047203A" w:rsidRDefault="003C49C7" w:rsidP="003C49C7">
      <w:pPr>
        <w:pStyle w:val="05-ArticleText"/>
        <w:rPr>
          <w:color w:val="000000"/>
        </w:rPr>
      </w:pPr>
      <w:r w:rsidRPr="0047203A">
        <w:rPr>
          <w:color w:val="000000"/>
        </w:rPr>
        <w:t>Finally, existing URM infills could (or should) be re</w:t>
      </w:r>
      <w:r w:rsidR="00A7781D">
        <w:rPr>
          <w:color w:val="000000"/>
        </w:rPr>
        <w:softHyphen/>
      </w:r>
      <w:r w:rsidRPr="0047203A">
        <w:rPr>
          <w:color w:val="000000"/>
        </w:rPr>
        <w:t>paired or even enhanced for seismic rehabilitation; common or “conventional” methods could be applied, such as infilling of openings, filling of gaps (between the frame and the pa</w:t>
      </w:r>
      <w:r w:rsidRPr="0047203A">
        <w:rPr>
          <w:color w:val="000000"/>
        </w:rPr>
        <w:t>n</w:t>
      </w:r>
      <w:r w:rsidRPr="0047203A">
        <w:rPr>
          <w:color w:val="000000"/>
        </w:rPr>
        <w:t>el), deep repointing/</w:t>
      </w:r>
      <w:proofErr w:type="spellStart"/>
      <w:r w:rsidRPr="0047203A">
        <w:rPr>
          <w:color w:val="000000"/>
        </w:rPr>
        <w:t>rejointing</w:t>
      </w:r>
      <w:proofErr w:type="spellEnd"/>
      <w:r w:rsidRPr="0047203A">
        <w:rPr>
          <w:color w:val="000000"/>
        </w:rPr>
        <w:t xml:space="preserve">, application of coatings or of </w:t>
      </w:r>
      <w:proofErr w:type="spellStart"/>
      <w:r w:rsidRPr="0047203A">
        <w:rPr>
          <w:color w:val="000000"/>
        </w:rPr>
        <w:t>shotcrete</w:t>
      </w:r>
      <w:proofErr w:type="spellEnd"/>
      <w:r w:rsidRPr="0047203A">
        <w:rPr>
          <w:color w:val="000000"/>
        </w:rPr>
        <w:t xml:space="preserve"> layers (with light wire-meshes), not to mention strengthening by means of externally bonded fiber reinforced polymers (FRPs).</w:t>
      </w:r>
    </w:p>
    <w:p w:rsidR="003C49C7" w:rsidRPr="0047203A" w:rsidRDefault="003C49C7" w:rsidP="003C49C7">
      <w:pPr>
        <w:pStyle w:val="05-ArticleText"/>
        <w:rPr>
          <w:color w:val="000000"/>
          <w:lang w:val="en-GB"/>
        </w:rPr>
      </w:pPr>
      <w:r w:rsidRPr="0047203A">
        <w:rPr>
          <w:color w:val="000000"/>
        </w:rPr>
        <w:t xml:space="preserve">External strengthening layers could be applied in full coverage of the panel or in an arrangement of “strips” in </w:t>
      </w:r>
      <w:r w:rsidRPr="0047203A">
        <w:rPr>
          <w:color w:val="000000"/>
        </w:rPr>
        <w:lastRenderedPageBreak/>
        <w:t xml:space="preserve">various orientations, e.g. </w:t>
      </w:r>
      <w:r w:rsidRPr="0047203A">
        <w:rPr>
          <w:b/>
          <w:color w:val="000000"/>
        </w:rPr>
        <w:t>X</w:t>
      </w:r>
      <w:r w:rsidRPr="0047203A">
        <w:rPr>
          <w:color w:val="000000"/>
        </w:rPr>
        <w:t xml:space="preserve"> or </w:t>
      </w:r>
      <w:r w:rsidRPr="0047203A">
        <w:rPr>
          <w:b/>
          <w:color w:val="000000"/>
        </w:rPr>
        <w:t>H</w:t>
      </w:r>
      <w:r w:rsidRPr="0047203A">
        <w:rPr>
          <w:color w:val="000000"/>
        </w:rPr>
        <w:t xml:space="preserve"> or other frames, while FRPs could be made of E-glass or carbon or </w:t>
      </w:r>
      <w:proofErr w:type="spellStart"/>
      <w:r w:rsidRPr="0047203A">
        <w:rPr>
          <w:color w:val="000000"/>
        </w:rPr>
        <w:t>aramide</w:t>
      </w:r>
      <w:proofErr w:type="spellEnd"/>
      <w:r w:rsidRPr="0047203A">
        <w:rPr>
          <w:color w:val="000000"/>
        </w:rPr>
        <w:t xml:space="preserve"> fibers, in </w:t>
      </w:r>
      <w:proofErr w:type="spellStart"/>
      <w:r w:rsidRPr="0047203A">
        <w:rPr>
          <w:color w:val="000000"/>
        </w:rPr>
        <w:t>uni</w:t>
      </w:r>
      <w:proofErr w:type="spellEnd"/>
      <w:r w:rsidRPr="0047203A">
        <w:rPr>
          <w:color w:val="000000"/>
        </w:rPr>
        <w:t>- or bi-directional composites (with a linear or a bi-linear σ-ε</w:t>
      </w:r>
      <w:r w:rsidRPr="0047203A">
        <w:rPr>
          <w:color w:val="000000"/>
          <w:lang w:val="en-GB"/>
        </w:rPr>
        <w:t xml:space="preserve"> constitutive law, for ± 45</w:t>
      </w:r>
      <w:r w:rsidRPr="0047203A">
        <w:rPr>
          <w:color w:val="000000"/>
          <w:vertAlign w:val="superscript"/>
          <w:lang w:val="en-GB"/>
        </w:rPr>
        <w:t>o</w:t>
      </w:r>
      <w:r w:rsidRPr="0047203A">
        <w:rPr>
          <w:color w:val="000000"/>
          <w:lang w:val="en-GB"/>
        </w:rPr>
        <w:t xml:space="preserve"> </w:t>
      </w:r>
      <w:proofErr w:type="spellStart"/>
      <w:r w:rsidRPr="0047203A">
        <w:rPr>
          <w:color w:val="000000"/>
          <w:lang w:val="en-GB"/>
        </w:rPr>
        <w:t>fiber</w:t>
      </w:r>
      <w:proofErr w:type="spellEnd"/>
      <w:r w:rsidRPr="0047203A">
        <w:rPr>
          <w:color w:val="000000"/>
          <w:lang w:val="en-GB"/>
        </w:rPr>
        <w:t xml:space="preserve"> orientation).</w:t>
      </w:r>
    </w:p>
    <w:p w:rsidR="003C49C7" w:rsidRPr="0047203A" w:rsidRDefault="003C49C7" w:rsidP="003C49C7">
      <w:pPr>
        <w:pStyle w:val="05-ArticleText"/>
        <w:rPr>
          <w:color w:val="000000"/>
          <w:lang w:val="en-GB"/>
        </w:rPr>
      </w:pPr>
      <w:r w:rsidRPr="0047203A">
        <w:rPr>
          <w:color w:val="000000"/>
          <w:lang w:val="en-GB"/>
        </w:rPr>
        <w:t>The strengthening scheme could include various shear connections between the frame and the panel or it could be limited on the masonry panels themselves (in the case of an intact contact between the panel and the frame).</w:t>
      </w:r>
    </w:p>
    <w:p w:rsidR="003C49C7" w:rsidRPr="0047203A" w:rsidRDefault="00A7781D" w:rsidP="003C49C7">
      <w:pPr>
        <w:pStyle w:val="06-Heading-1"/>
        <w:rPr>
          <w:color w:val="000000"/>
          <w:lang w:val="en-US"/>
        </w:rPr>
      </w:pPr>
      <w:r>
        <w:rPr>
          <w:color w:val="000000"/>
          <w:lang w:val="en-US"/>
        </w:rPr>
        <w:t>8</w:t>
      </w:r>
      <w:r w:rsidR="003C49C7" w:rsidRPr="0047203A">
        <w:rPr>
          <w:color w:val="000000"/>
          <w:lang w:val="en-US"/>
        </w:rPr>
        <w:t>. CONCLUDING REMARKS</w:t>
      </w:r>
    </w:p>
    <w:p w:rsidR="003C49C7" w:rsidRPr="0047203A" w:rsidRDefault="003C49C7" w:rsidP="003C49C7">
      <w:pPr>
        <w:pStyle w:val="05-ArticleText"/>
        <w:rPr>
          <w:color w:val="000000"/>
        </w:rPr>
      </w:pPr>
      <w:r w:rsidRPr="0047203A">
        <w:rPr>
          <w:color w:val="000000"/>
        </w:rPr>
        <w:t>The effect of URM infills in RC frames (or quasi-frames) could be significant, globally or locally, favorable or not. Modern Codes contain certain principles, criteria and appl</w:t>
      </w:r>
      <w:r w:rsidRPr="0047203A">
        <w:rPr>
          <w:color w:val="000000"/>
        </w:rPr>
        <w:t>i</w:t>
      </w:r>
      <w:r w:rsidRPr="0047203A">
        <w:rPr>
          <w:color w:val="000000"/>
        </w:rPr>
        <w:t>cation rules for a reliable and safe estimation of the real r</w:t>
      </w:r>
      <w:r w:rsidRPr="0047203A">
        <w:rPr>
          <w:color w:val="000000"/>
        </w:rPr>
        <w:t>e</w:t>
      </w:r>
      <w:r w:rsidRPr="0047203A">
        <w:rPr>
          <w:color w:val="000000"/>
        </w:rPr>
        <w:t>sponse of such “hybrid” structures during the earthquake itself, based on an extensive international research and study, both analytical/theoretical and experimental, not to mention lessons learnt in past earthquakes.</w:t>
      </w:r>
    </w:p>
    <w:p w:rsidR="003C49C7" w:rsidRPr="0047203A" w:rsidRDefault="003C49C7" w:rsidP="003C49C7">
      <w:pPr>
        <w:pStyle w:val="05-ArticleText"/>
        <w:rPr>
          <w:color w:val="000000"/>
        </w:rPr>
      </w:pPr>
      <w:r w:rsidRPr="0047203A">
        <w:rPr>
          <w:color w:val="000000"/>
        </w:rPr>
        <w:t xml:space="preserve">To this end, </w:t>
      </w:r>
      <w:r w:rsidR="00A7781D">
        <w:rPr>
          <w:color w:val="000000"/>
        </w:rPr>
        <w:t xml:space="preserve">the </w:t>
      </w:r>
      <w:r w:rsidRPr="0047203A">
        <w:rPr>
          <w:color w:val="000000"/>
        </w:rPr>
        <w:t>EC 8-1 and</w:t>
      </w:r>
      <w:r w:rsidR="00A7781D">
        <w:rPr>
          <w:color w:val="000000"/>
        </w:rPr>
        <w:t xml:space="preserve"> the</w:t>
      </w:r>
      <w:r w:rsidRPr="0047203A">
        <w:rPr>
          <w:color w:val="000000"/>
        </w:rPr>
        <w:t xml:space="preserve"> EC 8-3, as well as the d</w:t>
      </w:r>
      <w:r w:rsidRPr="0047203A">
        <w:rPr>
          <w:color w:val="000000"/>
        </w:rPr>
        <w:t>e</w:t>
      </w:r>
      <w:r w:rsidRPr="0047203A">
        <w:rPr>
          <w:color w:val="000000"/>
        </w:rPr>
        <w:t xml:space="preserve">tailed </w:t>
      </w:r>
      <w:proofErr w:type="gramStart"/>
      <w:r w:rsidRPr="0047203A">
        <w:rPr>
          <w:color w:val="000000"/>
        </w:rPr>
        <w:t>new</w:t>
      </w:r>
      <w:proofErr w:type="gramEnd"/>
      <w:r w:rsidRPr="0047203A">
        <w:rPr>
          <w:color w:val="000000"/>
        </w:rPr>
        <w:t xml:space="preserve"> Greek Code on (Structural) Interventions (</w:t>
      </w:r>
      <w:proofErr w:type="spellStart"/>
      <w:r w:rsidRPr="0047203A">
        <w:rPr>
          <w:color w:val="000000"/>
        </w:rPr>
        <w:t>nGCI</w:t>
      </w:r>
      <w:proofErr w:type="spellEnd"/>
      <w:r w:rsidRPr="0047203A">
        <w:rPr>
          <w:color w:val="000000"/>
        </w:rPr>
        <w:t xml:space="preserve">, 2010/2011), fully harmonized with </w:t>
      </w:r>
      <w:r w:rsidR="00404CAD">
        <w:rPr>
          <w:color w:val="000000"/>
        </w:rPr>
        <w:t xml:space="preserve">the </w:t>
      </w:r>
      <w:r w:rsidRPr="0047203A">
        <w:rPr>
          <w:color w:val="000000"/>
        </w:rPr>
        <w:t>ECs, refer to almost all aspects of the seismic design of such structures, in a no</w:t>
      </w:r>
      <w:r w:rsidRPr="0047203A">
        <w:rPr>
          <w:color w:val="000000"/>
        </w:rPr>
        <w:t>r</w:t>
      </w:r>
      <w:r w:rsidRPr="0047203A">
        <w:rPr>
          <w:color w:val="000000"/>
        </w:rPr>
        <w:t>mative or informative manner. Most of these aspects and provisions or rules of these Codes, already in force, are pr</w:t>
      </w:r>
      <w:r w:rsidRPr="0047203A">
        <w:rPr>
          <w:color w:val="000000"/>
        </w:rPr>
        <w:t>e</w:t>
      </w:r>
      <w:r w:rsidRPr="0047203A">
        <w:rPr>
          <w:color w:val="000000"/>
        </w:rPr>
        <w:t>sented and discussed in this paper (and its rather lengthy APPENDICES on specific relative issues).</w:t>
      </w:r>
    </w:p>
    <w:p w:rsidR="003C49C7" w:rsidRPr="0047203A" w:rsidRDefault="003C49C7" w:rsidP="003C49C7">
      <w:pPr>
        <w:pStyle w:val="05-ArticleText"/>
        <w:rPr>
          <w:color w:val="000000"/>
        </w:rPr>
      </w:pPr>
      <w:r w:rsidRPr="0047203A">
        <w:rPr>
          <w:color w:val="000000"/>
        </w:rPr>
        <w:t xml:space="preserve">The </w:t>
      </w:r>
      <w:proofErr w:type="spellStart"/>
      <w:r w:rsidRPr="0047203A">
        <w:rPr>
          <w:color w:val="000000"/>
        </w:rPr>
        <w:t>operationality</w:t>
      </w:r>
      <w:proofErr w:type="spellEnd"/>
      <w:r w:rsidRPr="0047203A">
        <w:rPr>
          <w:color w:val="000000"/>
        </w:rPr>
        <w:t xml:space="preserve"> of the </w:t>
      </w:r>
      <w:proofErr w:type="spellStart"/>
      <w:r w:rsidRPr="0047203A">
        <w:rPr>
          <w:color w:val="000000"/>
        </w:rPr>
        <w:t>nGCI</w:t>
      </w:r>
      <w:proofErr w:type="spellEnd"/>
      <w:r w:rsidRPr="0047203A">
        <w:rPr>
          <w:color w:val="000000"/>
        </w:rPr>
        <w:t xml:space="preserve"> (regarding URM infills) has been checked (by means of a limited number of seismic designs and redesigns, till now) and found satisfactory [75], although it is seemingly complex and rather lengthy¸ not to mention that there are still some problems to be solved. A</w:t>
      </w:r>
      <w:r w:rsidRPr="0047203A">
        <w:rPr>
          <w:color w:val="000000"/>
        </w:rPr>
        <w:t>d</w:t>
      </w:r>
      <w:r w:rsidRPr="0047203A">
        <w:rPr>
          <w:color w:val="000000"/>
        </w:rPr>
        <w:t>ditional studies and calibrations are underway regarding the applicability of the Code, while certain modifications or co</w:t>
      </w:r>
      <w:r w:rsidRPr="0047203A">
        <w:rPr>
          <w:color w:val="000000"/>
        </w:rPr>
        <w:t>r</w:t>
      </w:r>
      <w:r w:rsidRPr="0047203A">
        <w:rPr>
          <w:color w:val="000000"/>
        </w:rPr>
        <w:t>rections (regarding URM infills) are expected.</w:t>
      </w:r>
    </w:p>
    <w:p w:rsidR="003C49C7" w:rsidRPr="0047203A" w:rsidRDefault="003C49C7" w:rsidP="003C49C7">
      <w:pPr>
        <w:pStyle w:val="05-ArticleText"/>
        <w:rPr>
          <w:color w:val="000000"/>
        </w:rPr>
      </w:pPr>
      <w:r w:rsidRPr="0047203A">
        <w:rPr>
          <w:color w:val="000000"/>
        </w:rPr>
        <w:t>Of course, this Code, in line with all modern ones, is in favor of non-linear (inelastic) analysis (static one), more relaxed</w:t>
      </w:r>
      <w:r w:rsidR="00A7781D">
        <w:rPr>
          <w:color w:val="000000"/>
        </w:rPr>
        <w:t xml:space="preserve"> </w:t>
      </w:r>
      <w:r w:rsidRPr="0047203A">
        <w:rPr>
          <w:color w:val="000000"/>
        </w:rPr>
        <w:t>than that in</w:t>
      </w:r>
      <w:r w:rsidR="00A7781D">
        <w:rPr>
          <w:color w:val="000000"/>
        </w:rPr>
        <w:t xml:space="preserve"> </w:t>
      </w:r>
      <w:r w:rsidRPr="0047203A">
        <w:rPr>
          <w:color w:val="000000"/>
        </w:rPr>
        <w:t>terms of forces; nevertheless, it is “pr</w:t>
      </w:r>
      <w:r w:rsidRPr="0047203A">
        <w:rPr>
          <w:color w:val="000000"/>
        </w:rPr>
        <w:t>o</w:t>
      </w:r>
      <w:r w:rsidRPr="0047203A">
        <w:rPr>
          <w:color w:val="000000"/>
        </w:rPr>
        <w:t xml:space="preserve">moting” an “intermediate” level of linear (elastic) analysis based on member </w:t>
      </w:r>
      <w:proofErr w:type="spellStart"/>
      <w:r w:rsidRPr="0047203A">
        <w:rPr>
          <w:color w:val="000000"/>
        </w:rPr>
        <w:t>ductilities</w:t>
      </w:r>
      <w:proofErr w:type="spellEnd"/>
      <w:r w:rsidRPr="0047203A">
        <w:rPr>
          <w:color w:val="000000"/>
        </w:rPr>
        <w:t xml:space="preserve"> </w:t>
      </w:r>
      <w:r w:rsidRPr="0047203A">
        <w:rPr>
          <w:b/>
          <w:color w:val="000000"/>
        </w:rPr>
        <w:t>m</w:t>
      </w:r>
      <w:r w:rsidRPr="0047203A">
        <w:rPr>
          <w:b/>
          <w:color w:val="000000"/>
          <w:vertAlign w:val="subscript"/>
        </w:rPr>
        <w:t xml:space="preserve">i </w:t>
      </w:r>
      <w:r w:rsidRPr="0047203A">
        <w:rPr>
          <w:color w:val="000000"/>
        </w:rPr>
        <w:t>(including URM infills), f</w:t>
      </w:r>
      <w:r w:rsidRPr="0047203A">
        <w:rPr>
          <w:color w:val="000000"/>
        </w:rPr>
        <w:t>i</w:t>
      </w:r>
      <w:r w:rsidRPr="0047203A">
        <w:rPr>
          <w:color w:val="000000"/>
        </w:rPr>
        <w:t>nally and overall calibrated by means of a global (and mod</w:t>
      </w:r>
      <w:r w:rsidRPr="0047203A">
        <w:rPr>
          <w:color w:val="000000"/>
        </w:rPr>
        <w:t>i</w:t>
      </w:r>
      <w:r w:rsidRPr="0047203A">
        <w:rPr>
          <w:color w:val="000000"/>
        </w:rPr>
        <w:t xml:space="preserve">fied) behavior factor </w:t>
      </w:r>
      <w:r w:rsidRPr="0047203A">
        <w:rPr>
          <w:b/>
          <w:color w:val="000000"/>
        </w:rPr>
        <w:t>q</w:t>
      </w:r>
      <w:r w:rsidRPr="0047203A">
        <w:rPr>
          <w:color w:val="000000"/>
        </w:rPr>
        <w:t>, suitable for infilled RC frames (or quasi-frames) as well.</w:t>
      </w:r>
    </w:p>
    <w:p w:rsidR="003C49C7" w:rsidRPr="0047203A" w:rsidRDefault="003C49C7" w:rsidP="003C49C7">
      <w:pPr>
        <w:pStyle w:val="05-ArticleText"/>
        <w:rPr>
          <w:color w:val="000000"/>
        </w:rPr>
      </w:pPr>
      <w:r w:rsidRPr="0047203A">
        <w:rPr>
          <w:color w:val="000000"/>
        </w:rPr>
        <w:t xml:space="preserve">Nevertheless, it has to be mentioned that certain relative aspects are not duly covered by the technical literature or the Codes themselves, as </w:t>
      </w:r>
      <w:proofErr w:type="gramStart"/>
      <w:r w:rsidRPr="0047203A">
        <w:rPr>
          <w:color w:val="000000"/>
        </w:rPr>
        <w:t>follows :</w:t>
      </w:r>
      <w:proofErr w:type="gramEnd"/>
      <w:r w:rsidRPr="0047203A">
        <w:rPr>
          <w:color w:val="000000"/>
        </w:rPr>
        <w:t xml:space="preserve"> </w:t>
      </w:r>
    </w:p>
    <w:p w:rsidR="003C49C7" w:rsidRPr="0047203A" w:rsidRDefault="003C49C7" w:rsidP="003C49C7">
      <w:pPr>
        <w:pStyle w:val="05-ArticleText"/>
        <w:rPr>
          <w:color w:val="000000"/>
        </w:rPr>
      </w:pPr>
      <w:r w:rsidRPr="0047203A">
        <w:rPr>
          <w:b/>
          <w:color w:val="000000"/>
        </w:rPr>
        <w:lastRenderedPageBreak/>
        <w:t>(</w:t>
      </w:r>
      <w:proofErr w:type="spellStart"/>
      <w:r w:rsidRPr="0047203A">
        <w:rPr>
          <w:b/>
          <w:color w:val="000000"/>
        </w:rPr>
        <w:t>i</w:t>
      </w:r>
      <w:proofErr w:type="spellEnd"/>
      <w:r w:rsidRPr="0047203A">
        <w:rPr>
          <w:b/>
          <w:color w:val="000000"/>
        </w:rPr>
        <w:t>)</w:t>
      </w:r>
      <w:r w:rsidR="00404CAD">
        <w:rPr>
          <w:color w:val="000000"/>
        </w:rPr>
        <w:t xml:space="preserve"> </w:t>
      </w:r>
      <w:r w:rsidRPr="0047203A">
        <w:rPr>
          <w:color w:val="000000"/>
        </w:rPr>
        <w:t>The increased ability of infilled frames to abso</w:t>
      </w:r>
      <w:r w:rsidR="00B50CFC">
        <w:rPr>
          <w:color w:val="000000"/>
        </w:rPr>
        <w:t xml:space="preserve">rb </w:t>
      </w:r>
      <w:r w:rsidR="00B50CFC">
        <w:rPr>
          <w:color w:val="000000"/>
        </w:rPr>
        <w:br/>
      </w:r>
      <w:r w:rsidRPr="0047203A">
        <w:rPr>
          <w:color w:val="000000"/>
        </w:rPr>
        <w:t>e</w:t>
      </w:r>
      <w:r w:rsidR="00B50CFC">
        <w:rPr>
          <w:color w:val="000000"/>
        </w:rPr>
        <w:t>n</w:t>
      </w:r>
      <w:r w:rsidRPr="0047203A">
        <w:rPr>
          <w:color w:val="000000"/>
        </w:rPr>
        <w:t xml:space="preserve">ergy even after their max. </w:t>
      </w:r>
      <w:proofErr w:type="gramStart"/>
      <w:r w:rsidRPr="0047203A">
        <w:rPr>
          <w:color w:val="000000"/>
        </w:rPr>
        <w:t>resistance</w:t>
      </w:r>
      <w:proofErr w:type="gramEnd"/>
      <w:r w:rsidRPr="0047203A">
        <w:rPr>
          <w:color w:val="000000"/>
        </w:rPr>
        <w:t xml:space="preserve"> should be properly taken into account in the seismic design, e.g. by means of an increased viscous damping (based e.g. on their global infl</w:t>
      </w:r>
      <w:r w:rsidRPr="0047203A">
        <w:rPr>
          <w:color w:val="000000"/>
        </w:rPr>
        <w:t>u</w:t>
      </w:r>
      <w:r w:rsidRPr="0047203A">
        <w:rPr>
          <w:color w:val="000000"/>
        </w:rPr>
        <w:t xml:space="preserve">ence regarding period values and on their residual </w:t>
      </w:r>
      <w:r w:rsidR="00032AD0">
        <w:rPr>
          <w:color w:val="000000"/>
        </w:rPr>
        <w:t>characte</w:t>
      </w:r>
      <w:r w:rsidR="00032AD0">
        <w:rPr>
          <w:color w:val="000000"/>
        </w:rPr>
        <w:softHyphen/>
        <w:t>r</w:t>
      </w:r>
      <w:r w:rsidRPr="0047203A">
        <w:rPr>
          <w:color w:val="000000"/>
        </w:rPr>
        <w:t>istics), compared to those of the RC structure.</w:t>
      </w:r>
    </w:p>
    <w:p w:rsidR="003C49C7" w:rsidRPr="0047203A" w:rsidRDefault="003C49C7" w:rsidP="003C49C7">
      <w:pPr>
        <w:pStyle w:val="05-ArticleText"/>
        <w:rPr>
          <w:color w:val="000000"/>
        </w:rPr>
      </w:pPr>
      <w:r w:rsidRPr="0047203A">
        <w:rPr>
          <w:b/>
          <w:color w:val="000000"/>
        </w:rPr>
        <w:t>(ii)</w:t>
      </w:r>
      <w:r w:rsidRPr="0047203A">
        <w:rPr>
          <w:color w:val="000000"/>
        </w:rPr>
        <w:tab/>
        <w:t>Infilled frames, even with non-engineered and non-structural URM infills, could be taken into account not only in PLs A and B but in PL C as well (i.e. collapse prevention), if a detailed analysis proves that the bounding RC frame r</w:t>
      </w:r>
      <w:r w:rsidRPr="0047203A">
        <w:rPr>
          <w:color w:val="000000"/>
        </w:rPr>
        <w:t>e</w:t>
      </w:r>
      <w:r w:rsidRPr="0047203A">
        <w:rPr>
          <w:color w:val="000000"/>
        </w:rPr>
        <w:t>mains fully stable following the failure (or loss) of an infill panel.</w:t>
      </w:r>
    </w:p>
    <w:p w:rsidR="003C49C7" w:rsidRPr="0047203A" w:rsidRDefault="003C49C7" w:rsidP="003C49C7">
      <w:pPr>
        <w:pStyle w:val="05-ArticleText"/>
        <w:rPr>
          <w:color w:val="000000"/>
        </w:rPr>
      </w:pPr>
      <w:r w:rsidRPr="0047203A">
        <w:rPr>
          <w:b/>
          <w:color w:val="000000"/>
        </w:rPr>
        <w:t>(iii)</w:t>
      </w:r>
      <w:r w:rsidR="00404CAD">
        <w:rPr>
          <w:color w:val="000000"/>
        </w:rPr>
        <w:t xml:space="preserve"> </w:t>
      </w:r>
      <w:r w:rsidRPr="0047203A">
        <w:rPr>
          <w:color w:val="000000"/>
        </w:rPr>
        <w:t xml:space="preserve">Possible eccentricities between the infill panels and the surrounding in contact RC framing elements should be considered. Of course, </w:t>
      </w:r>
      <w:r w:rsidR="00032AD0">
        <w:rPr>
          <w:color w:val="000000"/>
        </w:rPr>
        <w:t xml:space="preserve">the </w:t>
      </w:r>
      <w:r w:rsidRPr="0047203A">
        <w:rPr>
          <w:color w:val="000000"/>
        </w:rPr>
        <w:t>EC 8-1 contains a relative and rather strict rule for ductile RC structures (DC H or M</w:t>
      </w:r>
      <w:proofErr w:type="gramStart"/>
      <w:r w:rsidRPr="0047203A">
        <w:rPr>
          <w:color w:val="000000"/>
        </w:rPr>
        <w:t>) :</w:t>
      </w:r>
      <w:proofErr w:type="gramEnd"/>
    </w:p>
    <w:p w:rsidR="003C49C7" w:rsidRPr="0047203A" w:rsidRDefault="003C49C7" w:rsidP="003C49C7">
      <w:pPr>
        <w:pStyle w:val="05-ArticleText"/>
        <w:rPr>
          <w:color w:val="000000"/>
        </w:rPr>
      </w:pPr>
      <w:r w:rsidRPr="0047203A">
        <w:rPr>
          <w:color w:val="000000"/>
        </w:rPr>
        <w:t>The eccentricity of the beam axis relative to that of the column into which it frames shall be limited, to enable eff</w:t>
      </w:r>
      <w:r w:rsidRPr="0047203A">
        <w:rPr>
          <w:color w:val="000000"/>
        </w:rPr>
        <w:t>i</w:t>
      </w:r>
      <w:r w:rsidRPr="0047203A">
        <w:rPr>
          <w:color w:val="000000"/>
        </w:rPr>
        <w:t xml:space="preserve">cient transfer of cyclic action-effects between “primary” elements to be achieved, while to enable this requirement to be met the eccentricity </w:t>
      </w:r>
      <w:r w:rsidRPr="0047203A">
        <w:rPr>
          <w:b/>
          <w:color w:val="000000"/>
        </w:rPr>
        <w:t>e</w:t>
      </w:r>
      <w:r w:rsidRPr="0047203A">
        <w:rPr>
          <w:color w:val="000000"/>
        </w:rPr>
        <w:t xml:space="preserve"> (i.e. the distance between the </w:t>
      </w:r>
      <w:proofErr w:type="spellStart"/>
      <w:r w:rsidRPr="0047203A">
        <w:rPr>
          <w:color w:val="000000"/>
        </w:rPr>
        <w:t>ce</w:t>
      </w:r>
      <w:r w:rsidRPr="0047203A">
        <w:rPr>
          <w:color w:val="000000"/>
        </w:rPr>
        <w:t>n</w:t>
      </w:r>
      <w:r w:rsidRPr="0047203A">
        <w:rPr>
          <w:color w:val="000000"/>
        </w:rPr>
        <w:t>troidal</w:t>
      </w:r>
      <w:proofErr w:type="spellEnd"/>
      <w:r w:rsidRPr="0047203A">
        <w:rPr>
          <w:color w:val="000000"/>
        </w:rPr>
        <w:t xml:space="preserve"> axes of the 2 members) should be limited to less than </w:t>
      </w:r>
      <w:proofErr w:type="spellStart"/>
      <w:r w:rsidRPr="0047203A">
        <w:rPr>
          <w:color w:val="000000"/>
        </w:rPr>
        <w:t>b</w:t>
      </w:r>
      <w:r w:rsidRPr="0047203A">
        <w:rPr>
          <w:color w:val="000000"/>
          <w:vertAlign w:val="subscript"/>
        </w:rPr>
        <w:t>c</w:t>
      </w:r>
      <w:proofErr w:type="spellEnd"/>
      <w:r w:rsidRPr="0047203A">
        <w:rPr>
          <w:color w:val="000000"/>
        </w:rPr>
        <w:t xml:space="preserve">/4, where </w:t>
      </w:r>
      <w:proofErr w:type="spellStart"/>
      <w:r w:rsidRPr="0047203A">
        <w:rPr>
          <w:color w:val="000000"/>
        </w:rPr>
        <w:t>b</w:t>
      </w:r>
      <w:r w:rsidRPr="0047203A">
        <w:rPr>
          <w:color w:val="000000"/>
          <w:vertAlign w:val="subscript"/>
        </w:rPr>
        <w:t>c</w:t>
      </w:r>
      <w:proofErr w:type="spellEnd"/>
      <w:r w:rsidRPr="0047203A">
        <w:rPr>
          <w:color w:val="000000"/>
        </w:rPr>
        <w:t xml:space="preserve"> is the cross-sectional dimension of the column normal to the</w:t>
      </w:r>
      <w:r w:rsidR="00404CAD">
        <w:rPr>
          <w:color w:val="000000"/>
        </w:rPr>
        <w:t xml:space="preserve"> longitudinal axis of the beam </w:t>
      </w:r>
      <w:r w:rsidRPr="0047203A">
        <w:rPr>
          <w:color w:val="000000"/>
        </w:rPr>
        <w:t>and the frame.</w:t>
      </w:r>
    </w:p>
    <w:p w:rsidR="003C49C7" w:rsidRPr="0047203A" w:rsidRDefault="003C49C7" w:rsidP="003C49C7">
      <w:pPr>
        <w:pStyle w:val="05-ArticleText"/>
        <w:rPr>
          <w:color w:val="000000"/>
        </w:rPr>
      </w:pPr>
      <w:r w:rsidRPr="0047203A">
        <w:rPr>
          <w:color w:val="000000"/>
        </w:rPr>
        <w:t>Due to the facts that (1) some RC members in infilled structures could be regarded as “secondary” seismic el</w:t>
      </w:r>
      <w:r w:rsidRPr="0047203A">
        <w:rPr>
          <w:color w:val="000000"/>
        </w:rPr>
        <w:t>e</w:t>
      </w:r>
      <w:r w:rsidRPr="0047203A">
        <w:rPr>
          <w:color w:val="000000"/>
        </w:rPr>
        <w:t>ments and (2) the need for cyclic transfer between RC me</w:t>
      </w:r>
      <w:r w:rsidRPr="0047203A">
        <w:rPr>
          <w:color w:val="000000"/>
        </w:rPr>
        <w:t>m</w:t>
      </w:r>
      <w:r w:rsidRPr="0047203A">
        <w:rPr>
          <w:color w:val="000000"/>
        </w:rPr>
        <w:t xml:space="preserve">bers themselves is “blunted”, a more relaxed rule is proposed by the </w:t>
      </w:r>
      <w:r w:rsidR="00032AD0">
        <w:rPr>
          <w:color w:val="000000"/>
        </w:rPr>
        <w:t>A</w:t>
      </w:r>
      <w:r w:rsidRPr="0047203A">
        <w:rPr>
          <w:color w:val="000000"/>
        </w:rPr>
        <w:t>uthors, that of e &lt; b</w:t>
      </w:r>
      <w:r w:rsidRPr="0047203A">
        <w:rPr>
          <w:color w:val="000000"/>
          <w:vertAlign w:val="subscript"/>
        </w:rPr>
        <w:t>c</w:t>
      </w:r>
      <w:r w:rsidRPr="0047203A">
        <w:rPr>
          <w:color w:val="000000"/>
        </w:rPr>
        <w:t>/3 instead of e &lt; b</w:t>
      </w:r>
      <w:r w:rsidRPr="0047203A">
        <w:rPr>
          <w:color w:val="000000"/>
          <w:vertAlign w:val="subscript"/>
        </w:rPr>
        <w:t>c</w:t>
      </w:r>
      <w:r w:rsidRPr="0047203A">
        <w:rPr>
          <w:color w:val="000000"/>
        </w:rPr>
        <w:t>/4. Of course, the full thickness of infill panels should be “contained” wit</w:t>
      </w:r>
      <w:r w:rsidRPr="0047203A">
        <w:rPr>
          <w:color w:val="000000"/>
        </w:rPr>
        <w:t>h</w:t>
      </w:r>
      <w:r w:rsidRPr="0047203A">
        <w:rPr>
          <w:color w:val="000000"/>
        </w:rPr>
        <w:t>in the width of the beam and of the column.</w:t>
      </w:r>
    </w:p>
    <w:p w:rsidR="003C49C7" w:rsidRPr="0047203A" w:rsidRDefault="003C49C7" w:rsidP="003C49C7">
      <w:pPr>
        <w:pStyle w:val="05-ArticleText"/>
        <w:rPr>
          <w:color w:val="000000"/>
        </w:rPr>
      </w:pPr>
      <w:proofErr w:type="gramStart"/>
      <w:r w:rsidRPr="0047203A">
        <w:rPr>
          <w:b/>
          <w:color w:val="000000"/>
        </w:rPr>
        <w:t>(iv)</w:t>
      </w:r>
      <w:r w:rsidR="00B66193">
        <w:rPr>
          <w:b/>
          <w:color w:val="000000"/>
        </w:rPr>
        <w:t xml:space="preserve"> </w:t>
      </w:r>
      <w:r w:rsidRPr="0047203A">
        <w:rPr>
          <w:color w:val="000000"/>
        </w:rPr>
        <w:t>It</w:t>
      </w:r>
      <w:proofErr w:type="gramEnd"/>
      <w:r w:rsidRPr="0047203A">
        <w:rPr>
          <w:color w:val="000000"/>
        </w:rPr>
        <w:t xml:space="preserve"> seems that the biaxial in-plane behavior and strengths of URM panels-infills, “contained” (→ “confined”) or not, unfortunately </w:t>
      </w:r>
      <w:r w:rsidRPr="0047203A">
        <w:rPr>
          <w:b/>
          <w:color w:val="000000"/>
        </w:rPr>
        <w:t>DO NOT</w:t>
      </w:r>
      <w:r w:rsidRPr="0047203A">
        <w:rPr>
          <w:color w:val="000000"/>
        </w:rPr>
        <w:t xml:space="preserve"> follow any of the well known constitutive laws or approaches.</w:t>
      </w:r>
    </w:p>
    <w:p w:rsidR="003C49C7" w:rsidRPr="0047203A" w:rsidRDefault="003C49C7" w:rsidP="003C49C7">
      <w:pPr>
        <w:pStyle w:val="05-ArticleText"/>
        <w:rPr>
          <w:color w:val="000000"/>
        </w:rPr>
      </w:pPr>
      <w:r w:rsidRPr="0047203A">
        <w:rPr>
          <w:color w:val="000000"/>
        </w:rPr>
        <w:t>A set of strengths (and mechanical characteristics) d</w:t>
      </w:r>
      <w:r w:rsidRPr="0047203A">
        <w:rPr>
          <w:color w:val="000000"/>
        </w:rPr>
        <w:t>e</w:t>
      </w:r>
      <w:r w:rsidRPr="0047203A">
        <w:rPr>
          <w:color w:val="000000"/>
        </w:rPr>
        <w:t>pend on the “composite” (and its construction details), while another set of strengths depend primarily on the mortar itself (with a limited overall influence of the “composite”).</w:t>
      </w:r>
      <w:r w:rsidR="00404CAD">
        <w:rPr>
          <w:color w:val="000000"/>
        </w:rPr>
        <w:t xml:space="preserve"> </w:t>
      </w:r>
      <w:r w:rsidRPr="0047203A">
        <w:rPr>
          <w:color w:val="000000"/>
        </w:rPr>
        <w:t>In fact, this is true for masonry in general (load bearing or not), with a very low relative strength ratio of the consti</w:t>
      </w:r>
      <w:r w:rsidR="006147B2">
        <w:rPr>
          <w:color w:val="000000"/>
        </w:rPr>
        <w:softHyphen/>
      </w:r>
      <w:r w:rsidRPr="0047203A">
        <w:rPr>
          <w:color w:val="000000"/>
        </w:rPr>
        <w:t xml:space="preserve">tuent materials, as it is the case of URM panels-infills, with </w:t>
      </w:r>
      <w:proofErr w:type="spellStart"/>
      <w:r w:rsidRPr="0047203A">
        <w:rPr>
          <w:color w:val="000000"/>
        </w:rPr>
        <w:t>f</w:t>
      </w:r>
      <w:r w:rsidRPr="0047203A">
        <w:rPr>
          <w:color w:val="000000"/>
          <w:vertAlign w:val="subscript"/>
        </w:rPr>
        <w:t>bc</w:t>
      </w:r>
      <w:proofErr w:type="spellEnd"/>
      <w:r w:rsidRPr="0047203A">
        <w:rPr>
          <w:color w:val="000000"/>
        </w:rPr>
        <w:t>/</w:t>
      </w:r>
      <w:proofErr w:type="spellStart"/>
      <w:r w:rsidRPr="0047203A">
        <w:rPr>
          <w:color w:val="000000"/>
        </w:rPr>
        <w:t>f</w:t>
      </w:r>
      <w:r w:rsidRPr="0047203A">
        <w:rPr>
          <w:color w:val="000000"/>
          <w:vertAlign w:val="subscript"/>
        </w:rPr>
        <w:t>mc</w:t>
      </w:r>
      <w:proofErr w:type="spellEnd"/>
      <w:r w:rsidRPr="0047203A">
        <w:rPr>
          <w:color w:val="000000"/>
          <w:vertAlign w:val="subscript"/>
        </w:rPr>
        <w:t xml:space="preserve"> </w:t>
      </w:r>
      <w:r w:rsidRPr="0047203A">
        <w:rPr>
          <w:color w:val="000000"/>
        </w:rPr>
        <w:t xml:space="preserve">&gt; 2 to 3 and </w:t>
      </w:r>
      <w:proofErr w:type="spellStart"/>
      <w:r w:rsidRPr="0047203A">
        <w:rPr>
          <w:color w:val="000000"/>
        </w:rPr>
        <w:t>f</w:t>
      </w:r>
      <w:r w:rsidRPr="0047203A">
        <w:rPr>
          <w:color w:val="000000"/>
          <w:vertAlign w:val="subscript"/>
        </w:rPr>
        <w:t>bt</w:t>
      </w:r>
      <w:proofErr w:type="spellEnd"/>
      <w:r w:rsidRPr="0047203A">
        <w:rPr>
          <w:color w:val="000000"/>
        </w:rPr>
        <w:t>/</w:t>
      </w:r>
      <w:proofErr w:type="spellStart"/>
      <w:r w:rsidRPr="0047203A">
        <w:rPr>
          <w:color w:val="000000"/>
        </w:rPr>
        <w:t>f</w:t>
      </w:r>
      <w:r w:rsidRPr="0047203A">
        <w:rPr>
          <w:color w:val="000000"/>
          <w:vertAlign w:val="subscript"/>
        </w:rPr>
        <w:t>mt</w:t>
      </w:r>
      <w:proofErr w:type="spellEnd"/>
      <w:r w:rsidRPr="0047203A">
        <w:rPr>
          <w:color w:val="000000"/>
        </w:rPr>
        <w:t xml:space="preserve"> </w:t>
      </w:r>
      <w:r w:rsidR="006147B2" w:rsidRPr="0047203A">
        <w:rPr>
          <w:color w:val="000000"/>
        </w:rPr>
        <w:t xml:space="preserve">&gt; </w:t>
      </w:r>
      <w:r w:rsidRPr="0047203A">
        <w:rPr>
          <w:color w:val="000000"/>
        </w:rPr>
        <w:t>5 to 8 (see APPENDIX E). Therefore, there is a need of additional studies and calibration of models and r</w:t>
      </w:r>
      <w:r w:rsidRPr="0047203A">
        <w:rPr>
          <w:color w:val="000000"/>
        </w:rPr>
        <w:t>e</w:t>
      </w:r>
      <w:r w:rsidRPr="0047203A">
        <w:rPr>
          <w:color w:val="000000"/>
        </w:rPr>
        <w:t>sistances, as well as of the interaction of URM panels-infills and of modern RC structures, designed and constructed a</w:t>
      </w:r>
      <w:r w:rsidRPr="0047203A">
        <w:rPr>
          <w:color w:val="000000"/>
        </w:rPr>
        <w:t>c</w:t>
      </w:r>
      <w:r w:rsidRPr="0047203A">
        <w:rPr>
          <w:color w:val="000000"/>
        </w:rPr>
        <w:t>cording to modern seismic codes.</w:t>
      </w:r>
    </w:p>
    <w:p w:rsidR="003C49C7" w:rsidRPr="0047203A" w:rsidRDefault="003C49C7" w:rsidP="003C49C7">
      <w:pPr>
        <w:pStyle w:val="06-Heading-1"/>
        <w:rPr>
          <w:color w:val="000000"/>
          <w:lang w:val="en-US"/>
        </w:rPr>
      </w:pPr>
      <w:r w:rsidRPr="0047203A">
        <w:rPr>
          <w:color w:val="000000"/>
          <w:lang w:val="en-US"/>
        </w:rPr>
        <w:t>APPENDIX A</w:t>
      </w:r>
    </w:p>
    <w:p w:rsidR="003C49C7" w:rsidRPr="0047203A" w:rsidRDefault="003C49C7" w:rsidP="003C49C7">
      <w:pPr>
        <w:pStyle w:val="07-Heading-2"/>
        <w:rPr>
          <w:color w:val="000000"/>
        </w:rPr>
      </w:pPr>
      <w:r w:rsidRPr="0047203A">
        <w:rPr>
          <w:color w:val="000000"/>
        </w:rPr>
        <w:t>Additional Irregularities Due to Masonry Infills</w:t>
      </w:r>
    </w:p>
    <w:p w:rsidR="003C49C7" w:rsidRDefault="003C49C7" w:rsidP="003C49C7">
      <w:pPr>
        <w:pStyle w:val="05-ArticleText"/>
        <w:rPr>
          <w:color w:val="000000"/>
        </w:rPr>
      </w:pPr>
      <w:r w:rsidRPr="0047203A">
        <w:rPr>
          <w:color w:val="000000"/>
        </w:rPr>
        <w:t>For structural systems and masonry infills as per §§ 2a to 2e of this paper, the consequences of any additional irreg</w:t>
      </w:r>
      <w:r w:rsidRPr="0047203A">
        <w:rPr>
          <w:color w:val="000000"/>
        </w:rPr>
        <w:t>u</w:t>
      </w:r>
      <w:r w:rsidRPr="0047203A">
        <w:rPr>
          <w:color w:val="000000"/>
        </w:rPr>
        <w:t>larities especially due to the infills shall be properly taken into account in the design or redesign (see § 2f), as follows (EC 8-1, § 4.3.6.3</w:t>
      </w:r>
      <w:proofErr w:type="gramStart"/>
      <w:r w:rsidRPr="0047203A">
        <w:rPr>
          <w:color w:val="000000"/>
        </w:rPr>
        <w:t>) :</w:t>
      </w:r>
      <w:proofErr w:type="gramEnd"/>
    </w:p>
    <w:p w:rsidR="00404CAD" w:rsidRDefault="00404CAD" w:rsidP="003C49C7">
      <w:pPr>
        <w:pStyle w:val="05-ArticleText"/>
        <w:rPr>
          <w:color w:val="000000"/>
        </w:rPr>
      </w:pPr>
    </w:p>
    <w:p w:rsidR="00404CAD" w:rsidRPr="0047203A" w:rsidRDefault="00404CAD" w:rsidP="003C49C7">
      <w:pPr>
        <w:pStyle w:val="05-ArticleText"/>
        <w:rPr>
          <w:color w:val="000000"/>
        </w:rPr>
      </w:pPr>
    </w:p>
    <w:p w:rsidR="003C49C7" w:rsidRPr="0047203A" w:rsidRDefault="003C49C7" w:rsidP="003C49C7">
      <w:pPr>
        <w:pStyle w:val="05-ArticleText"/>
        <w:ind w:firstLine="0"/>
        <w:rPr>
          <w:color w:val="000000"/>
        </w:rPr>
      </w:pPr>
      <w:r w:rsidRPr="0047203A">
        <w:rPr>
          <w:b/>
          <w:color w:val="000000"/>
        </w:rPr>
        <w:lastRenderedPageBreak/>
        <w:t>(</w:t>
      </w:r>
      <w:proofErr w:type="spellStart"/>
      <w:r w:rsidRPr="0047203A">
        <w:rPr>
          <w:b/>
          <w:color w:val="000000"/>
        </w:rPr>
        <w:t>i</w:t>
      </w:r>
      <w:proofErr w:type="spellEnd"/>
      <w:r w:rsidRPr="0047203A">
        <w:rPr>
          <w:b/>
          <w:color w:val="000000"/>
        </w:rPr>
        <w:t>)</w:t>
      </w:r>
      <w:r w:rsidRPr="0047203A">
        <w:rPr>
          <w:b/>
          <w:color w:val="000000"/>
        </w:rPr>
        <w:tab/>
      </w:r>
      <w:r w:rsidRPr="0047203A">
        <w:rPr>
          <w:color w:val="000000"/>
        </w:rPr>
        <w:t>Irregularities in plan</w:t>
      </w:r>
    </w:p>
    <w:p w:rsidR="003C49C7" w:rsidRPr="0047203A" w:rsidRDefault="003C49C7" w:rsidP="003C49C7">
      <w:pPr>
        <w:pStyle w:val="05-ArticleText"/>
        <w:numPr>
          <w:ilvl w:val="0"/>
          <w:numId w:val="15"/>
        </w:numPr>
        <w:ind w:left="284" w:hanging="284"/>
        <w:rPr>
          <w:color w:val="000000"/>
        </w:rPr>
      </w:pPr>
      <w:r w:rsidRPr="0047203A">
        <w:rPr>
          <w:color w:val="000000"/>
        </w:rPr>
        <w:t>Strongly irregular, non-uniform or non-symmetrical a</w:t>
      </w:r>
      <w:r w:rsidRPr="0047203A">
        <w:rPr>
          <w:color w:val="000000"/>
        </w:rPr>
        <w:t>r</w:t>
      </w:r>
      <w:r w:rsidRPr="0047203A">
        <w:rPr>
          <w:color w:val="000000"/>
        </w:rPr>
        <w:t>rangements of infills in plan, taking into account the e</w:t>
      </w:r>
      <w:r w:rsidRPr="0047203A">
        <w:rPr>
          <w:color w:val="000000"/>
        </w:rPr>
        <w:t>x</w:t>
      </w:r>
      <w:r w:rsidRPr="0047203A">
        <w:rPr>
          <w:color w:val="000000"/>
        </w:rPr>
        <w:t>tent of wedging or of openings or perforations in infill panels, should be avoided.</w:t>
      </w:r>
    </w:p>
    <w:p w:rsidR="003C49C7" w:rsidRPr="0047203A" w:rsidRDefault="003C49C7" w:rsidP="003C49C7">
      <w:pPr>
        <w:pStyle w:val="05-ArticleText"/>
        <w:numPr>
          <w:ilvl w:val="0"/>
          <w:numId w:val="15"/>
        </w:numPr>
        <w:ind w:left="284" w:hanging="284"/>
        <w:rPr>
          <w:color w:val="000000"/>
        </w:rPr>
      </w:pPr>
      <w:r w:rsidRPr="0047203A">
        <w:rPr>
          <w:color w:val="000000"/>
        </w:rPr>
        <w:t>In the case of severe in plan irregularities due to the i</w:t>
      </w:r>
      <w:r w:rsidRPr="0047203A">
        <w:rPr>
          <w:color w:val="000000"/>
        </w:rPr>
        <w:t>n</w:t>
      </w:r>
      <w:r w:rsidRPr="0047203A">
        <w:rPr>
          <w:color w:val="000000"/>
        </w:rPr>
        <w:t>fills (e.g. existence of infills mainly along two consec</w:t>
      </w:r>
      <w:r w:rsidRPr="0047203A">
        <w:rPr>
          <w:color w:val="000000"/>
        </w:rPr>
        <w:t>u</w:t>
      </w:r>
      <w:r w:rsidRPr="0047203A">
        <w:rPr>
          <w:color w:val="000000"/>
        </w:rPr>
        <w:t>tive faces of the building), spatial models should be used for the analysis.</w:t>
      </w:r>
    </w:p>
    <w:p w:rsidR="003C49C7" w:rsidRPr="0047203A" w:rsidRDefault="003C49C7" w:rsidP="003C49C7">
      <w:pPr>
        <w:pStyle w:val="05-ArticleText"/>
        <w:ind w:left="284" w:hanging="284"/>
        <w:rPr>
          <w:color w:val="000000"/>
        </w:rPr>
      </w:pPr>
      <w:r w:rsidRPr="0047203A">
        <w:rPr>
          <w:color w:val="000000"/>
        </w:rPr>
        <w:tab/>
        <w:t>Infills should be included in the model and a parametric sensitivity analysis should be performed, regarding their position and their properties, e.g. by disregarding 1 out of 3 or 4 panels in a planar frame, especially on the more flexible sides.</w:t>
      </w:r>
    </w:p>
    <w:p w:rsidR="003C49C7" w:rsidRPr="0047203A" w:rsidRDefault="003C49C7" w:rsidP="003C49C7">
      <w:pPr>
        <w:pStyle w:val="05-ArticleText"/>
        <w:ind w:left="284" w:hanging="284"/>
        <w:rPr>
          <w:color w:val="000000"/>
        </w:rPr>
      </w:pPr>
      <w:r w:rsidRPr="0047203A">
        <w:rPr>
          <w:color w:val="000000"/>
        </w:rPr>
        <w:tab/>
        <w:t>Special attention should be paid to the verification of structural elements on the more flexible sides of the plan of the building (i.e. furthest away from the side where i</w:t>
      </w:r>
      <w:r w:rsidRPr="0047203A">
        <w:rPr>
          <w:color w:val="000000"/>
        </w:rPr>
        <w:t>n</w:t>
      </w:r>
      <w:r w:rsidRPr="0047203A">
        <w:rPr>
          <w:color w:val="000000"/>
        </w:rPr>
        <w:t>fills are concentrated) against the effects of any, even a</w:t>
      </w:r>
      <w:r w:rsidRPr="0047203A">
        <w:rPr>
          <w:color w:val="000000"/>
        </w:rPr>
        <w:t>c</w:t>
      </w:r>
      <w:r w:rsidRPr="0047203A">
        <w:rPr>
          <w:color w:val="000000"/>
        </w:rPr>
        <w:t>cidental, torsional response caused by the infills.</w:t>
      </w:r>
    </w:p>
    <w:p w:rsidR="003C49C7" w:rsidRPr="0047203A" w:rsidRDefault="003C49C7" w:rsidP="003C49C7">
      <w:pPr>
        <w:pStyle w:val="05-ArticleText"/>
        <w:ind w:left="284" w:hanging="284"/>
        <w:rPr>
          <w:color w:val="000000"/>
        </w:rPr>
      </w:pPr>
      <w:r w:rsidRPr="0047203A">
        <w:rPr>
          <w:color w:val="000000"/>
        </w:rPr>
        <w:tab/>
        <w:t>To this end, infill panels with more than 1 significant openings or perforations (e.g. a door and a window) should be disregarded in such models for analyses (in a</w:t>
      </w:r>
      <w:r w:rsidRPr="0047203A">
        <w:rPr>
          <w:color w:val="000000"/>
        </w:rPr>
        <w:t>c</w:t>
      </w:r>
      <w:r w:rsidRPr="0047203A">
        <w:rPr>
          <w:color w:val="000000"/>
        </w:rPr>
        <w:t>cordance with the previous paragraphs).</w:t>
      </w:r>
    </w:p>
    <w:p w:rsidR="003C49C7" w:rsidRPr="0047203A" w:rsidRDefault="003C49C7" w:rsidP="003C49C7">
      <w:pPr>
        <w:pStyle w:val="05-ArticleText"/>
        <w:numPr>
          <w:ilvl w:val="0"/>
          <w:numId w:val="16"/>
        </w:numPr>
        <w:ind w:left="284" w:hanging="284"/>
        <w:rPr>
          <w:color w:val="000000"/>
        </w:rPr>
      </w:pPr>
      <w:r w:rsidRPr="0047203A">
        <w:rPr>
          <w:color w:val="000000"/>
        </w:rPr>
        <w:t>When masonry infills are not regular, but not in such a way as to constitute a strong irregularity in plan, these i</w:t>
      </w:r>
      <w:r w:rsidRPr="0047203A">
        <w:rPr>
          <w:color w:val="000000"/>
        </w:rPr>
        <w:t>r</w:t>
      </w:r>
      <w:r w:rsidRPr="0047203A">
        <w:rPr>
          <w:color w:val="000000"/>
        </w:rPr>
        <w:t>regularities may be taken into account by increasing by a factor of 2 the effects of the accidental torsional ecce</w:t>
      </w:r>
      <w:r w:rsidRPr="0047203A">
        <w:rPr>
          <w:color w:val="000000"/>
        </w:rPr>
        <w:t>n</w:t>
      </w:r>
      <w:r w:rsidRPr="0047203A">
        <w:rPr>
          <w:color w:val="000000"/>
        </w:rPr>
        <w:t>tricity of storey mass from its nominal location (i.e. e</w:t>
      </w:r>
      <w:r w:rsidRPr="0047203A">
        <w:rPr>
          <w:color w:val="000000"/>
          <w:vertAlign w:val="subscript"/>
        </w:rPr>
        <w:t>a</w:t>
      </w:r>
      <w:r w:rsidRPr="0047203A">
        <w:rPr>
          <w:color w:val="000000"/>
        </w:rPr>
        <w:t xml:space="preserve"> = ± 0</w:t>
      </w:r>
      <w:proofErr w:type="gramStart"/>
      <w:r w:rsidRPr="0047203A">
        <w:rPr>
          <w:color w:val="000000"/>
        </w:rPr>
        <w:t>,10</w:t>
      </w:r>
      <w:proofErr w:type="gramEnd"/>
      <w:r w:rsidRPr="0047203A">
        <w:rPr>
          <w:color w:val="000000"/>
        </w:rPr>
        <w:t xml:space="preserve"> L instead of ± 0,05 L, where </w:t>
      </w:r>
      <w:r w:rsidRPr="0047203A">
        <w:rPr>
          <w:b/>
          <w:color w:val="000000"/>
        </w:rPr>
        <w:t>L</w:t>
      </w:r>
      <w:r w:rsidRPr="0047203A">
        <w:rPr>
          <w:color w:val="000000"/>
        </w:rPr>
        <w:t xml:space="preserve"> is the floor dime</w:t>
      </w:r>
      <w:r w:rsidRPr="0047203A">
        <w:rPr>
          <w:color w:val="000000"/>
        </w:rPr>
        <w:t>n</w:t>
      </w:r>
      <w:r w:rsidRPr="0047203A">
        <w:rPr>
          <w:color w:val="000000"/>
        </w:rPr>
        <w:t>sion perpendicular to the direction of the seismic action), in accordance with the rules for linear-elastic analyses.</w:t>
      </w:r>
    </w:p>
    <w:p w:rsidR="003C49C7" w:rsidRPr="0047203A" w:rsidRDefault="003C49C7" w:rsidP="003C49C7">
      <w:pPr>
        <w:pStyle w:val="05-ArticleText"/>
        <w:ind w:firstLine="0"/>
        <w:rPr>
          <w:color w:val="000000"/>
        </w:rPr>
      </w:pPr>
      <w:r w:rsidRPr="0047203A">
        <w:rPr>
          <w:color w:val="000000"/>
        </w:rPr>
        <w:t>(</w:t>
      </w:r>
      <w:r w:rsidRPr="0047203A">
        <w:rPr>
          <w:b/>
          <w:color w:val="000000"/>
        </w:rPr>
        <w:t>ii</w:t>
      </w:r>
      <w:r w:rsidRPr="0047203A">
        <w:rPr>
          <w:color w:val="000000"/>
        </w:rPr>
        <w:t>)</w:t>
      </w:r>
      <w:r w:rsidRPr="0047203A">
        <w:rPr>
          <w:color w:val="000000"/>
        </w:rPr>
        <w:tab/>
        <w:t>Irregularities in elevation</w:t>
      </w:r>
    </w:p>
    <w:p w:rsidR="003C49C7" w:rsidRPr="0047203A" w:rsidRDefault="003C49C7" w:rsidP="003C49C7">
      <w:pPr>
        <w:pStyle w:val="05-ArticleText"/>
        <w:numPr>
          <w:ilvl w:val="0"/>
          <w:numId w:val="16"/>
        </w:numPr>
        <w:ind w:left="284" w:hanging="284"/>
        <w:rPr>
          <w:color w:val="000000"/>
        </w:rPr>
      </w:pPr>
      <w:r w:rsidRPr="0047203A">
        <w:rPr>
          <w:color w:val="000000"/>
        </w:rPr>
        <w:t>As a basic principle, if there are considerable irregular</w:t>
      </w:r>
      <w:r w:rsidRPr="0047203A">
        <w:rPr>
          <w:color w:val="000000"/>
        </w:rPr>
        <w:t>i</w:t>
      </w:r>
      <w:r w:rsidRPr="0047203A">
        <w:rPr>
          <w:color w:val="000000"/>
        </w:rPr>
        <w:t xml:space="preserve">ties in elevation (e.g. drastic reduction of infills in </w:t>
      </w:r>
      <w:r w:rsidR="005E6870">
        <w:rPr>
          <w:color w:val="000000"/>
        </w:rPr>
        <w:t>one</w:t>
      </w:r>
      <w:r w:rsidRPr="0047203A">
        <w:rPr>
          <w:color w:val="000000"/>
        </w:rPr>
        <w:t xml:space="preserve"> or more storeys compared to the others, </w:t>
      </w:r>
      <w:proofErr w:type="spellStart"/>
      <w:r w:rsidRPr="0047203A">
        <w:rPr>
          <w:color w:val="000000"/>
        </w:rPr>
        <w:t>pilotis</w:t>
      </w:r>
      <w:proofErr w:type="spellEnd"/>
      <w:r w:rsidR="005E6870">
        <w:rPr>
          <w:color w:val="000000"/>
        </w:rPr>
        <w:t>,</w:t>
      </w:r>
      <w:r w:rsidRPr="0047203A">
        <w:rPr>
          <w:color w:val="000000"/>
        </w:rPr>
        <w:t xml:space="preserve"> etc.), the seismic action-effects in the vertical elements of the r</w:t>
      </w:r>
      <w:r w:rsidRPr="0047203A">
        <w:rPr>
          <w:color w:val="000000"/>
        </w:rPr>
        <w:t>e</w:t>
      </w:r>
      <w:r w:rsidRPr="0047203A">
        <w:rPr>
          <w:color w:val="000000"/>
        </w:rPr>
        <w:t>spective storeys shall be increased, as a counterbalance measure against the lack of increased resistance due to infills.</w:t>
      </w:r>
    </w:p>
    <w:p w:rsidR="003C49C7" w:rsidRPr="0047203A" w:rsidRDefault="003C49C7" w:rsidP="003C49C7">
      <w:pPr>
        <w:pStyle w:val="05-ArticleText"/>
        <w:numPr>
          <w:ilvl w:val="0"/>
          <w:numId w:val="16"/>
        </w:numPr>
        <w:ind w:left="284" w:hanging="284"/>
        <w:rPr>
          <w:color w:val="000000"/>
        </w:rPr>
      </w:pPr>
      <w:r w:rsidRPr="0047203A">
        <w:rPr>
          <w:color w:val="000000"/>
        </w:rPr>
        <w:t>If a more precise and detailed approach is not used, a relative deemed to satisfy rule is the amplification of ca</w:t>
      </w:r>
      <w:r w:rsidRPr="0047203A">
        <w:rPr>
          <w:color w:val="000000"/>
        </w:rPr>
        <w:t>l</w:t>
      </w:r>
      <w:r w:rsidRPr="0047203A">
        <w:rPr>
          <w:color w:val="000000"/>
        </w:rPr>
        <w:t>culated seismic action-effects (axial forces, bending m</w:t>
      </w:r>
      <w:r w:rsidRPr="0047203A">
        <w:rPr>
          <w:color w:val="000000"/>
        </w:rPr>
        <w:t>o</w:t>
      </w:r>
      <w:r w:rsidRPr="0047203A">
        <w:rPr>
          <w:color w:val="000000"/>
        </w:rPr>
        <w:t>ments and shear forces) by a magnification factor η = (1+ΔV</w:t>
      </w:r>
      <w:r w:rsidRPr="0047203A">
        <w:rPr>
          <w:color w:val="000000"/>
          <w:vertAlign w:val="subscript"/>
        </w:rPr>
        <w:t>Rw</w:t>
      </w:r>
      <w:r w:rsidRPr="0047203A">
        <w:rPr>
          <w:color w:val="000000"/>
        </w:rPr>
        <w:t>/ΣV</w:t>
      </w:r>
      <w:r w:rsidRPr="0047203A">
        <w:rPr>
          <w:color w:val="000000"/>
          <w:vertAlign w:val="subscript"/>
        </w:rPr>
        <w:t>Ed</w:t>
      </w:r>
      <w:r w:rsidRPr="0047203A">
        <w:rPr>
          <w:color w:val="000000"/>
        </w:rPr>
        <w:t xml:space="preserve">) ≤ q, where </w:t>
      </w:r>
      <w:r w:rsidRPr="0047203A">
        <w:rPr>
          <w:b/>
          <w:color w:val="000000"/>
        </w:rPr>
        <w:t>q</w:t>
      </w:r>
      <w:r w:rsidRPr="0047203A">
        <w:rPr>
          <w:color w:val="000000"/>
        </w:rPr>
        <w:t xml:space="preserve"> is the behavior factor, </w:t>
      </w:r>
      <w:proofErr w:type="spellStart"/>
      <w:r w:rsidRPr="0047203A">
        <w:rPr>
          <w:color w:val="000000"/>
        </w:rPr>
        <w:t>ΔV</w:t>
      </w:r>
      <w:r w:rsidRPr="0047203A">
        <w:rPr>
          <w:color w:val="000000"/>
          <w:vertAlign w:val="subscript"/>
        </w:rPr>
        <w:t>Rw</w:t>
      </w:r>
      <w:proofErr w:type="spellEnd"/>
      <w:r w:rsidRPr="0047203A">
        <w:rPr>
          <w:color w:val="000000"/>
        </w:rPr>
        <w:t xml:space="preserve"> is the total reduction of the resistance of masonry infills in the storey concerned, compared to the more infilled storey above it, and </w:t>
      </w:r>
      <w:proofErr w:type="spellStart"/>
      <w:r w:rsidRPr="0047203A">
        <w:rPr>
          <w:color w:val="000000"/>
        </w:rPr>
        <w:t>ΣV</w:t>
      </w:r>
      <w:r w:rsidRPr="0047203A">
        <w:rPr>
          <w:color w:val="000000"/>
          <w:vertAlign w:val="subscript"/>
        </w:rPr>
        <w:t>Ed</w:t>
      </w:r>
      <w:proofErr w:type="spellEnd"/>
      <w:r w:rsidRPr="0047203A">
        <w:rPr>
          <w:color w:val="000000"/>
        </w:rPr>
        <w:t xml:space="preserve"> is the sum of the seismic shear forces acting on all vertical seismic members of the st</w:t>
      </w:r>
      <w:r w:rsidRPr="0047203A">
        <w:rPr>
          <w:color w:val="000000"/>
        </w:rPr>
        <w:t>o</w:t>
      </w:r>
      <w:r w:rsidRPr="0047203A">
        <w:rPr>
          <w:color w:val="000000"/>
        </w:rPr>
        <w:t>rey concerned, and especially the primary ones – i.e. practically those contributing more than 85% to lateral stiffness of the building (or more than 75% for an exis</w:t>
      </w:r>
      <w:r w:rsidRPr="0047203A">
        <w:rPr>
          <w:color w:val="000000"/>
        </w:rPr>
        <w:t>t</w:t>
      </w:r>
      <w:r w:rsidRPr="0047203A">
        <w:rPr>
          <w:color w:val="000000"/>
        </w:rPr>
        <w:t>ing one).</w:t>
      </w:r>
    </w:p>
    <w:p w:rsidR="003C49C7" w:rsidRPr="0047203A" w:rsidRDefault="003C49C7" w:rsidP="003C49C7">
      <w:pPr>
        <w:pStyle w:val="05-ArticleText"/>
        <w:ind w:left="284" w:hanging="284"/>
        <w:rPr>
          <w:color w:val="000000"/>
        </w:rPr>
      </w:pPr>
      <w:r w:rsidRPr="0047203A">
        <w:rPr>
          <w:color w:val="000000"/>
        </w:rPr>
        <w:tab/>
        <w:t xml:space="preserve">To this end, if the above magnification factor </w:t>
      </w:r>
      <w:r w:rsidRPr="0047203A">
        <w:rPr>
          <w:b/>
          <w:color w:val="000000"/>
        </w:rPr>
        <w:t>n</w:t>
      </w:r>
      <w:r w:rsidRPr="0047203A">
        <w:rPr>
          <w:color w:val="000000"/>
        </w:rPr>
        <w:t xml:space="preserve"> is lower than 1</w:t>
      </w:r>
      <w:proofErr w:type="gramStart"/>
      <w:r w:rsidRPr="0047203A">
        <w:rPr>
          <w:color w:val="000000"/>
        </w:rPr>
        <w:t>,1</w:t>
      </w:r>
      <w:proofErr w:type="gramEnd"/>
      <w:r w:rsidRPr="0047203A">
        <w:rPr>
          <w:color w:val="000000"/>
        </w:rPr>
        <w:t>, there is no need for modification and amplific</w:t>
      </w:r>
      <w:r w:rsidRPr="0047203A">
        <w:rPr>
          <w:color w:val="000000"/>
        </w:rPr>
        <w:t>a</w:t>
      </w:r>
      <w:r w:rsidRPr="0047203A">
        <w:rPr>
          <w:color w:val="000000"/>
        </w:rPr>
        <w:t>tion of the seismic action-effects (N, M and V values for columns).</w:t>
      </w:r>
    </w:p>
    <w:p w:rsidR="00404CAD" w:rsidRDefault="00404CAD" w:rsidP="003C49C7">
      <w:pPr>
        <w:pStyle w:val="07-Heading-2"/>
        <w:rPr>
          <w:color w:val="000000"/>
          <w:u w:val="single"/>
        </w:rPr>
      </w:pPr>
    </w:p>
    <w:p w:rsidR="003C49C7" w:rsidRPr="0047203A" w:rsidRDefault="003C49C7" w:rsidP="003C49C7">
      <w:pPr>
        <w:pStyle w:val="07-Heading-2"/>
        <w:rPr>
          <w:color w:val="000000"/>
        </w:rPr>
      </w:pPr>
      <w:r w:rsidRPr="0047203A">
        <w:rPr>
          <w:color w:val="000000"/>
          <w:u w:val="single"/>
        </w:rPr>
        <w:lastRenderedPageBreak/>
        <w:t>NOTES</w:t>
      </w:r>
      <w:r w:rsidRPr="0047203A">
        <w:rPr>
          <w:color w:val="000000"/>
        </w:rPr>
        <w:t xml:space="preserve"> (by the </w:t>
      </w:r>
      <w:r w:rsidR="005E6870">
        <w:rPr>
          <w:color w:val="000000"/>
        </w:rPr>
        <w:t>A</w:t>
      </w:r>
      <w:r w:rsidRPr="0047203A">
        <w:rPr>
          <w:color w:val="000000"/>
        </w:rPr>
        <w:t>uthors)</w:t>
      </w:r>
    </w:p>
    <w:p w:rsidR="003C49C7" w:rsidRPr="0047203A" w:rsidRDefault="003C49C7" w:rsidP="003C49C7">
      <w:pPr>
        <w:pStyle w:val="05-ArticleText"/>
        <w:ind w:left="284" w:hanging="284"/>
        <w:rPr>
          <w:color w:val="000000"/>
        </w:rPr>
      </w:pPr>
      <w:r w:rsidRPr="0047203A">
        <w:rPr>
          <w:b/>
          <w:color w:val="000000"/>
        </w:rPr>
        <w:t>1)</w:t>
      </w:r>
      <w:r w:rsidRPr="0047203A">
        <w:rPr>
          <w:color w:val="000000"/>
        </w:rPr>
        <w:tab/>
        <w:t xml:space="preserve">Irregularities due to </w:t>
      </w:r>
      <w:r w:rsidR="005E6870">
        <w:rPr>
          <w:color w:val="000000"/>
        </w:rPr>
        <w:t xml:space="preserve">the </w:t>
      </w:r>
      <w:r w:rsidRPr="0047203A">
        <w:rPr>
          <w:color w:val="000000"/>
        </w:rPr>
        <w:t>infills may be imposed not only due to non-uniformity or non-symmetry, as far as their arrangement is concerned, but due to mechanical partic</w:t>
      </w:r>
      <w:r w:rsidRPr="0047203A">
        <w:rPr>
          <w:color w:val="000000"/>
        </w:rPr>
        <w:t>u</w:t>
      </w:r>
      <w:r w:rsidRPr="0047203A">
        <w:rPr>
          <w:color w:val="000000"/>
        </w:rPr>
        <w:t>larities as well, e.g. due to differences in panels aspect r</w:t>
      </w:r>
      <w:r w:rsidRPr="0047203A">
        <w:rPr>
          <w:color w:val="000000"/>
        </w:rPr>
        <w:t>a</w:t>
      </w:r>
      <w:r w:rsidRPr="0047203A">
        <w:rPr>
          <w:color w:val="000000"/>
        </w:rPr>
        <w:t>tio or thickness or in their degree of “active” connection with the frame, not to mention possible problems due to their varying degree of damage suffered during the eart</w:t>
      </w:r>
      <w:r w:rsidRPr="0047203A">
        <w:rPr>
          <w:color w:val="000000"/>
        </w:rPr>
        <w:t>h</w:t>
      </w:r>
      <w:r w:rsidRPr="0047203A">
        <w:rPr>
          <w:color w:val="000000"/>
        </w:rPr>
        <w:t>quake itself (see APPENDICES B to D).</w:t>
      </w:r>
    </w:p>
    <w:p w:rsidR="003C49C7" w:rsidRPr="0047203A" w:rsidRDefault="003C49C7" w:rsidP="003C49C7">
      <w:pPr>
        <w:pStyle w:val="05-ArticleText"/>
        <w:ind w:left="284" w:hanging="284"/>
        <w:rPr>
          <w:color w:val="000000"/>
        </w:rPr>
      </w:pPr>
      <w:r w:rsidRPr="0047203A">
        <w:rPr>
          <w:b/>
          <w:color w:val="000000"/>
        </w:rPr>
        <w:t>2)</w:t>
      </w:r>
      <w:r w:rsidRPr="0047203A">
        <w:rPr>
          <w:color w:val="000000"/>
        </w:rPr>
        <w:tab/>
        <w:t xml:space="preserve">In fact, </w:t>
      </w:r>
      <w:r w:rsidR="00FB44D9">
        <w:rPr>
          <w:color w:val="000000"/>
        </w:rPr>
        <w:t xml:space="preserve">the </w:t>
      </w:r>
      <w:r w:rsidRPr="0047203A">
        <w:rPr>
          <w:color w:val="000000"/>
        </w:rPr>
        <w:t>EC 8 does not provide rules (or at least pri</w:t>
      </w:r>
      <w:r w:rsidRPr="0047203A">
        <w:rPr>
          <w:color w:val="000000"/>
        </w:rPr>
        <w:t>n</w:t>
      </w:r>
      <w:r w:rsidR="009F20F9">
        <w:rPr>
          <w:color w:val="000000"/>
        </w:rPr>
        <w:t>ciples or criteria) for mode</w:t>
      </w:r>
      <w:r w:rsidRPr="0047203A">
        <w:rPr>
          <w:color w:val="000000"/>
        </w:rPr>
        <w:t>ling of URM infills or for their verification.</w:t>
      </w:r>
    </w:p>
    <w:p w:rsidR="003C49C7" w:rsidRPr="0047203A" w:rsidRDefault="003C49C7" w:rsidP="003C49C7">
      <w:pPr>
        <w:pStyle w:val="06-Heading-1"/>
        <w:spacing w:before="280"/>
        <w:rPr>
          <w:color w:val="000000"/>
          <w:lang w:val="en-US"/>
        </w:rPr>
      </w:pPr>
      <w:r w:rsidRPr="0047203A">
        <w:rPr>
          <w:color w:val="000000"/>
          <w:lang w:val="en-US"/>
        </w:rPr>
        <w:t>APPENDIX B</w:t>
      </w:r>
    </w:p>
    <w:p w:rsidR="003C49C7" w:rsidRPr="0047203A" w:rsidRDefault="003C49C7" w:rsidP="003C49C7">
      <w:pPr>
        <w:pStyle w:val="07-Heading-2"/>
        <w:rPr>
          <w:color w:val="000000"/>
        </w:rPr>
      </w:pPr>
      <w:r w:rsidRPr="0047203A">
        <w:rPr>
          <w:color w:val="000000"/>
        </w:rPr>
        <w:t>Adverse Local Effects Due to</w:t>
      </w:r>
      <w:r w:rsidR="00FB44D9">
        <w:rPr>
          <w:color w:val="000000"/>
        </w:rPr>
        <w:t xml:space="preserve"> the</w:t>
      </w:r>
      <w:r w:rsidRPr="0047203A">
        <w:rPr>
          <w:color w:val="000000"/>
        </w:rPr>
        <w:t xml:space="preserve"> Masonry Infills (in General)</w:t>
      </w:r>
    </w:p>
    <w:p w:rsidR="003C49C7" w:rsidRPr="0047203A" w:rsidRDefault="003C49C7" w:rsidP="003C49C7">
      <w:pPr>
        <w:pStyle w:val="05-ArticleText"/>
        <w:rPr>
          <w:color w:val="000000"/>
        </w:rPr>
      </w:pPr>
      <w:r w:rsidRPr="0047203A">
        <w:rPr>
          <w:color w:val="000000"/>
        </w:rPr>
        <w:t>For structural systems and masonry infills as per §§ 2a to 2e of this paper, the possibly adverse local effects due to their interaction (e.g. premature formation of unstable me</w:t>
      </w:r>
      <w:r w:rsidR="003219B9">
        <w:rPr>
          <w:color w:val="000000"/>
        </w:rPr>
        <w:softHyphen/>
      </w:r>
      <w:r w:rsidRPr="0047203A">
        <w:rPr>
          <w:color w:val="000000"/>
        </w:rPr>
        <w:t>chanisms or brittle shear failure of primary or even secon</w:t>
      </w:r>
      <w:r w:rsidRPr="0047203A">
        <w:rPr>
          <w:color w:val="000000"/>
        </w:rPr>
        <w:t>d</w:t>
      </w:r>
      <w:r w:rsidRPr="0047203A">
        <w:rPr>
          <w:color w:val="000000"/>
        </w:rPr>
        <w:t>ary columns under concentrated shear forces induced by i</w:t>
      </w:r>
      <w:r w:rsidRPr="0047203A">
        <w:rPr>
          <w:color w:val="000000"/>
        </w:rPr>
        <w:t>n</w:t>
      </w:r>
      <w:r w:rsidRPr="0047203A">
        <w:rPr>
          <w:color w:val="000000"/>
        </w:rPr>
        <w:t xml:space="preserve">fills), shall be properly taken into account and avoided (see § 2g) by specific design or redesign verifications, according to </w:t>
      </w:r>
      <w:r w:rsidR="003219B9">
        <w:rPr>
          <w:color w:val="000000"/>
        </w:rPr>
        <w:t xml:space="preserve">the </w:t>
      </w:r>
      <w:r w:rsidRPr="0047203A">
        <w:rPr>
          <w:color w:val="000000"/>
        </w:rPr>
        <w:t>EC 8-1, § 5.9 (for concrete buildings), as follows:</w:t>
      </w:r>
    </w:p>
    <w:p w:rsidR="003C49C7" w:rsidRPr="0047203A" w:rsidRDefault="003C49C7" w:rsidP="003C49C7">
      <w:pPr>
        <w:pStyle w:val="05-ArticleText"/>
        <w:numPr>
          <w:ilvl w:val="0"/>
          <w:numId w:val="17"/>
        </w:numPr>
        <w:ind w:left="284" w:hanging="284"/>
        <w:rPr>
          <w:color w:val="000000"/>
        </w:rPr>
      </w:pPr>
      <w:r w:rsidRPr="0047203A">
        <w:rPr>
          <w:color w:val="000000"/>
        </w:rPr>
        <w:t>Because of the particular vulnerability of infill walls of ground floors (mainly under in-plane actions), a seism</w:t>
      </w:r>
      <w:r w:rsidRPr="0047203A">
        <w:rPr>
          <w:color w:val="000000"/>
        </w:rPr>
        <w:t>i</w:t>
      </w:r>
      <w:r w:rsidRPr="0047203A">
        <w:rPr>
          <w:color w:val="000000"/>
        </w:rPr>
        <w:t>cally induced irregularity is to be expected there and a</w:t>
      </w:r>
      <w:r w:rsidRPr="0047203A">
        <w:rPr>
          <w:color w:val="000000"/>
        </w:rPr>
        <w:t>p</w:t>
      </w:r>
      <w:r w:rsidRPr="0047203A">
        <w:rPr>
          <w:color w:val="000000"/>
        </w:rPr>
        <w:t>propriate measures should be taken. If a more precise method is not used, the entire length of columns of the ground floor should be considered as a critical length/region (i.e. dissipative zone) and be d</w:t>
      </w:r>
      <w:r w:rsidRPr="0047203A">
        <w:rPr>
          <w:color w:val="000000"/>
        </w:rPr>
        <w:t>e</w:t>
      </w:r>
      <w:r w:rsidRPr="0047203A">
        <w:rPr>
          <w:color w:val="000000"/>
        </w:rPr>
        <w:t>tailed/confined accordingly.</w:t>
      </w:r>
    </w:p>
    <w:p w:rsidR="003C49C7" w:rsidRPr="0047203A" w:rsidRDefault="003C49C7" w:rsidP="003C49C7">
      <w:pPr>
        <w:pStyle w:val="05-ArticleText"/>
        <w:ind w:left="284" w:hanging="284"/>
        <w:rPr>
          <w:color w:val="000000"/>
        </w:rPr>
      </w:pPr>
      <w:r w:rsidRPr="0047203A">
        <w:rPr>
          <w:color w:val="000000"/>
        </w:rPr>
        <w:tab/>
        <w:t>In addition, where the masonry infills extend to the entire length of adjacent columns, and there are masonry walls/panels on only one side of the column (e.g. corner or other columns), the entire length of the relevant co</w:t>
      </w:r>
      <w:r w:rsidRPr="0047203A">
        <w:rPr>
          <w:color w:val="000000"/>
        </w:rPr>
        <w:t>l</w:t>
      </w:r>
      <w:r w:rsidRPr="0047203A">
        <w:rPr>
          <w:color w:val="000000"/>
        </w:rPr>
        <w:t>umn should be considered as a critical dissipative zone and be detailed/reinforced accordingly.</w:t>
      </w:r>
    </w:p>
    <w:p w:rsidR="003C49C7" w:rsidRPr="0047203A" w:rsidRDefault="003C49C7" w:rsidP="003C49C7">
      <w:pPr>
        <w:pStyle w:val="05-ArticleText"/>
        <w:numPr>
          <w:ilvl w:val="0"/>
          <w:numId w:val="17"/>
        </w:numPr>
        <w:ind w:left="284" w:hanging="284"/>
        <w:rPr>
          <w:color w:val="000000"/>
        </w:rPr>
      </w:pPr>
      <w:r w:rsidRPr="0047203A">
        <w:rPr>
          <w:color w:val="000000"/>
        </w:rPr>
        <w:t xml:space="preserve">If the height of </w:t>
      </w:r>
      <w:r w:rsidR="00282FE5">
        <w:rPr>
          <w:color w:val="000000"/>
        </w:rPr>
        <w:t xml:space="preserve">the </w:t>
      </w:r>
      <w:r w:rsidRPr="0047203A">
        <w:rPr>
          <w:color w:val="000000"/>
        </w:rPr>
        <w:t xml:space="preserve">masonry infills is equal to the clear length of the adjacent concrete columns (full infilling), the “contact” length </w:t>
      </w:r>
      <w:r w:rsidRPr="0047203A">
        <w:rPr>
          <w:b/>
          <w:color w:val="000000"/>
        </w:rPr>
        <w:t>ℓ</w:t>
      </w:r>
      <w:r w:rsidRPr="0047203A">
        <w:rPr>
          <w:b/>
          <w:color w:val="000000"/>
          <w:vertAlign w:val="subscript"/>
        </w:rPr>
        <w:t>c</w:t>
      </w:r>
      <w:r w:rsidR="00535A4D">
        <w:rPr>
          <w:color w:val="000000"/>
        </w:rPr>
        <w:t xml:space="preserve"> o</w:t>
      </w:r>
      <w:r w:rsidRPr="0047203A">
        <w:rPr>
          <w:color w:val="000000"/>
        </w:rPr>
        <w:t>f columns (i.e. the short length over which the equivalent diagonal strut force of the infill is assumed to be applied), should be verified and detailed in shear, as in APPENDIX C.</w:t>
      </w:r>
    </w:p>
    <w:p w:rsidR="003C49C7" w:rsidRPr="0047203A" w:rsidRDefault="003C49C7" w:rsidP="003C49C7">
      <w:pPr>
        <w:pStyle w:val="05-ArticleText"/>
        <w:spacing w:line="226" w:lineRule="exact"/>
        <w:ind w:left="284" w:hanging="284"/>
        <w:rPr>
          <w:color w:val="000000"/>
        </w:rPr>
      </w:pPr>
      <w:r w:rsidRPr="0047203A">
        <w:rPr>
          <w:color w:val="000000"/>
        </w:rPr>
        <w:tab/>
        <w:t xml:space="preserve">According to several studies (see for example [45]), RC beams are </w:t>
      </w:r>
      <w:r w:rsidR="00535A4D">
        <w:rPr>
          <w:color w:val="000000"/>
        </w:rPr>
        <w:t>unloaded</w:t>
      </w:r>
      <w:r w:rsidRPr="0047203A">
        <w:rPr>
          <w:color w:val="000000"/>
        </w:rPr>
        <w:t xml:space="preserve"> while RC columns are overloaded in shear (close to their end-sections) under the seismic a</w:t>
      </w:r>
      <w:r w:rsidRPr="0047203A">
        <w:rPr>
          <w:color w:val="000000"/>
        </w:rPr>
        <w:t>c</w:t>
      </w:r>
      <w:r w:rsidRPr="0047203A">
        <w:rPr>
          <w:color w:val="000000"/>
        </w:rPr>
        <w:t xml:space="preserve">tion in infilled frames (or quasi-frames). Thus, the EC 8 and the </w:t>
      </w:r>
      <w:proofErr w:type="spellStart"/>
      <w:r w:rsidRPr="0047203A">
        <w:rPr>
          <w:color w:val="000000"/>
        </w:rPr>
        <w:t>nGGI</w:t>
      </w:r>
      <w:proofErr w:type="spellEnd"/>
      <w:r w:rsidRPr="0047203A">
        <w:rPr>
          <w:color w:val="000000"/>
        </w:rPr>
        <w:t xml:space="preserve"> do not contain rules for infills and RC beams.</w:t>
      </w:r>
    </w:p>
    <w:p w:rsidR="003C49C7" w:rsidRPr="0047203A" w:rsidRDefault="003C49C7" w:rsidP="003C49C7">
      <w:pPr>
        <w:pStyle w:val="05-ArticleText"/>
        <w:spacing w:line="226" w:lineRule="exact"/>
        <w:ind w:left="284" w:hanging="284"/>
        <w:rPr>
          <w:color w:val="000000"/>
        </w:rPr>
      </w:pPr>
      <w:r w:rsidRPr="0047203A">
        <w:rPr>
          <w:color w:val="000000"/>
        </w:rPr>
        <w:tab/>
        <w:t>In addition, problems close to frame joints are rather li</w:t>
      </w:r>
      <w:r w:rsidR="00535A4D">
        <w:rPr>
          <w:color w:val="000000"/>
        </w:rPr>
        <w:softHyphen/>
      </w:r>
      <w:r w:rsidRPr="0047203A">
        <w:rPr>
          <w:color w:val="000000"/>
        </w:rPr>
        <w:t>mited, with the exception of older structures containing “weak” RC elements and heavy well wedged URM i</w:t>
      </w:r>
      <w:r w:rsidRPr="0047203A">
        <w:rPr>
          <w:color w:val="000000"/>
        </w:rPr>
        <w:t>n</w:t>
      </w:r>
      <w:r w:rsidRPr="0047203A">
        <w:rPr>
          <w:color w:val="000000"/>
        </w:rPr>
        <w:t xml:space="preserve">fills, of higher strength (e.g. with </w:t>
      </w:r>
      <w:proofErr w:type="spellStart"/>
      <w:r w:rsidRPr="0047203A">
        <w:rPr>
          <w:color w:val="000000"/>
        </w:rPr>
        <w:t>f</w:t>
      </w:r>
      <w:r w:rsidRPr="0047203A">
        <w:rPr>
          <w:color w:val="000000"/>
          <w:vertAlign w:val="subscript"/>
        </w:rPr>
        <w:t>wv</w:t>
      </w:r>
      <w:proofErr w:type="spellEnd"/>
      <w:r w:rsidR="00282FE5">
        <w:rPr>
          <w:color w:val="000000"/>
        </w:rPr>
        <w:t xml:space="preserve"> </w:t>
      </w:r>
      <w:r w:rsidR="00282FE5" w:rsidRPr="0047203A">
        <w:rPr>
          <w:color w:val="000000"/>
        </w:rPr>
        <w:t>&gt;</w:t>
      </w:r>
      <w:r w:rsidR="00282FE5">
        <w:rPr>
          <w:color w:val="000000"/>
        </w:rPr>
        <w:t xml:space="preserve"> </w:t>
      </w:r>
      <w:r w:rsidRPr="0047203A">
        <w:rPr>
          <w:color w:val="000000"/>
        </w:rPr>
        <w:t xml:space="preserve">250 to 350 </w:t>
      </w:r>
      <w:proofErr w:type="spellStart"/>
      <w:r w:rsidRPr="0047203A">
        <w:rPr>
          <w:color w:val="000000"/>
        </w:rPr>
        <w:t>kPa</w:t>
      </w:r>
      <w:proofErr w:type="spellEnd"/>
      <w:r w:rsidRPr="0047203A">
        <w:rPr>
          <w:color w:val="000000"/>
        </w:rPr>
        <w:t>).</w:t>
      </w:r>
    </w:p>
    <w:p w:rsidR="003C49C7" w:rsidRPr="0047203A" w:rsidRDefault="003C49C7" w:rsidP="003C49C7">
      <w:pPr>
        <w:pStyle w:val="05-ArticleText"/>
        <w:numPr>
          <w:ilvl w:val="0"/>
          <w:numId w:val="17"/>
        </w:numPr>
        <w:spacing w:line="226" w:lineRule="exact"/>
        <w:ind w:left="284" w:hanging="284"/>
        <w:rPr>
          <w:color w:val="000000"/>
        </w:rPr>
      </w:pPr>
      <w:r w:rsidRPr="0047203A">
        <w:rPr>
          <w:color w:val="000000"/>
        </w:rPr>
        <w:t xml:space="preserve">If the height of </w:t>
      </w:r>
      <w:r w:rsidR="00282FE5">
        <w:rPr>
          <w:color w:val="000000"/>
        </w:rPr>
        <w:t xml:space="preserve">the </w:t>
      </w:r>
      <w:r w:rsidRPr="0047203A">
        <w:rPr>
          <w:color w:val="000000"/>
        </w:rPr>
        <w:t>masonry infills is smaller than the clear length of the adjacent concrete columns, the conse</w:t>
      </w:r>
      <w:r w:rsidR="00535A4D">
        <w:rPr>
          <w:color w:val="000000"/>
        </w:rPr>
        <w:softHyphen/>
      </w:r>
      <w:r w:rsidRPr="0047203A">
        <w:rPr>
          <w:color w:val="000000"/>
        </w:rPr>
        <w:lastRenderedPageBreak/>
        <w:t xml:space="preserve">quences of the decreased shear ratio of those columns, due to the actual “naked” (or clear) column length </w:t>
      </w:r>
      <w:r w:rsidRPr="0047203A">
        <w:rPr>
          <w:b/>
          <w:color w:val="000000"/>
        </w:rPr>
        <w:t>ℓ</w:t>
      </w:r>
      <w:r w:rsidRPr="0047203A">
        <w:rPr>
          <w:b/>
          <w:color w:val="000000"/>
          <w:vertAlign w:val="subscript"/>
        </w:rPr>
        <w:t>n</w:t>
      </w:r>
      <w:r w:rsidRPr="0047203A">
        <w:rPr>
          <w:color w:val="000000"/>
        </w:rPr>
        <w:t>, should be appropriately covered, among other additional measures, as in APPENDIX D.</w:t>
      </w:r>
    </w:p>
    <w:p w:rsidR="003C49C7" w:rsidRPr="00535A4D" w:rsidRDefault="003C49C7" w:rsidP="003C49C7">
      <w:pPr>
        <w:pStyle w:val="07-Heading-2"/>
        <w:rPr>
          <w:color w:val="000000"/>
        </w:rPr>
      </w:pPr>
      <w:r w:rsidRPr="00535A4D">
        <w:rPr>
          <w:color w:val="000000"/>
          <w:u w:val="single"/>
        </w:rPr>
        <w:t>NOTES</w:t>
      </w:r>
      <w:r w:rsidRPr="00535A4D">
        <w:rPr>
          <w:color w:val="000000"/>
        </w:rPr>
        <w:t xml:space="preserve"> (by the Authors)</w:t>
      </w:r>
    </w:p>
    <w:p w:rsidR="003C49C7" w:rsidRPr="0047203A" w:rsidRDefault="003C49C7" w:rsidP="003C49C7">
      <w:pPr>
        <w:pStyle w:val="05-ArticleText"/>
        <w:ind w:left="284" w:hanging="284"/>
        <w:rPr>
          <w:color w:val="000000"/>
        </w:rPr>
      </w:pPr>
      <w:r w:rsidRPr="0047203A">
        <w:rPr>
          <w:b/>
          <w:color w:val="000000"/>
        </w:rPr>
        <w:t>1)</w:t>
      </w:r>
      <w:r w:rsidRPr="0047203A">
        <w:rPr>
          <w:color w:val="000000"/>
        </w:rPr>
        <w:tab/>
        <w:t xml:space="preserve">In principle, </w:t>
      </w:r>
      <w:r w:rsidR="00001B47">
        <w:rPr>
          <w:color w:val="000000"/>
        </w:rPr>
        <w:t xml:space="preserve">the </w:t>
      </w:r>
      <w:r w:rsidRPr="0047203A">
        <w:rPr>
          <w:color w:val="000000"/>
        </w:rPr>
        <w:t>EC 8 does not allow for a reduction of seismic action-effects on RC frames (or quasi-frames) due to the presence of interacting non-structural infills, of any type (except of “confined” ones).</w:t>
      </w:r>
    </w:p>
    <w:p w:rsidR="003C49C7" w:rsidRPr="0047203A" w:rsidRDefault="003C49C7" w:rsidP="003C49C7">
      <w:pPr>
        <w:pStyle w:val="05-ArticleText"/>
        <w:ind w:left="284" w:hanging="284"/>
        <w:rPr>
          <w:color w:val="000000"/>
        </w:rPr>
      </w:pPr>
      <w:r w:rsidRPr="0047203A">
        <w:rPr>
          <w:color w:val="000000"/>
        </w:rPr>
        <w:tab/>
        <w:t>On the contrary, the Code refers to their possible adverse effects (globally or locally) and contains certain prov</w:t>
      </w:r>
      <w:r w:rsidRPr="0047203A">
        <w:rPr>
          <w:color w:val="000000"/>
        </w:rPr>
        <w:t>i</w:t>
      </w:r>
      <w:r w:rsidRPr="0047203A">
        <w:rPr>
          <w:color w:val="000000"/>
        </w:rPr>
        <w:t xml:space="preserve">sions and rules for minimizing such effects. </w:t>
      </w:r>
    </w:p>
    <w:p w:rsidR="003C49C7" w:rsidRPr="0047203A" w:rsidRDefault="003C49C7" w:rsidP="003C49C7">
      <w:pPr>
        <w:pStyle w:val="05-ArticleText"/>
        <w:ind w:left="284" w:hanging="284"/>
        <w:rPr>
          <w:color w:val="000000"/>
        </w:rPr>
      </w:pPr>
      <w:r w:rsidRPr="0047203A">
        <w:rPr>
          <w:b/>
          <w:color w:val="000000"/>
        </w:rPr>
        <w:t>2)</w:t>
      </w:r>
      <w:r w:rsidRPr="0047203A">
        <w:rPr>
          <w:color w:val="000000"/>
        </w:rPr>
        <w:tab/>
        <w:t>The presence of infills in framed (or quasi-framed) stru</w:t>
      </w:r>
      <w:r w:rsidRPr="0047203A">
        <w:rPr>
          <w:color w:val="000000"/>
        </w:rPr>
        <w:t>c</w:t>
      </w:r>
      <w:r w:rsidRPr="0047203A">
        <w:rPr>
          <w:color w:val="000000"/>
        </w:rPr>
        <w:t>tures could invalidate the whole “delicate” seismic d</w:t>
      </w:r>
      <w:r w:rsidRPr="0047203A">
        <w:rPr>
          <w:color w:val="000000"/>
        </w:rPr>
        <w:t>e</w:t>
      </w:r>
      <w:r w:rsidRPr="0047203A">
        <w:rPr>
          <w:color w:val="000000"/>
        </w:rPr>
        <w:t>sign, by imposing concentrated inelastic deformations and ductility demands or leading to premature brittle failures (even at local level), unless proper and adequate measures are taken.</w:t>
      </w:r>
    </w:p>
    <w:p w:rsidR="003C49C7" w:rsidRPr="0047203A" w:rsidRDefault="003C49C7" w:rsidP="003C49C7">
      <w:pPr>
        <w:pStyle w:val="05-ArticleText"/>
        <w:ind w:left="284" w:hanging="284"/>
        <w:rPr>
          <w:color w:val="000000"/>
        </w:rPr>
      </w:pPr>
      <w:r w:rsidRPr="0047203A">
        <w:rPr>
          <w:b/>
          <w:color w:val="000000"/>
        </w:rPr>
        <w:t>3)</w:t>
      </w:r>
      <w:r w:rsidRPr="0047203A">
        <w:rPr>
          <w:color w:val="000000"/>
        </w:rPr>
        <w:tab/>
        <w:t>Some RC framing members could be taken into account as secondary (and not primary) seismic elements, with r</w:t>
      </w:r>
      <w:r w:rsidRPr="0047203A">
        <w:rPr>
          <w:color w:val="000000"/>
        </w:rPr>
        <w:t>a</w:t>
      </w:r>
      <w:r w:rsidRPr="0047203A">
        <w:rPr>
          <w:color w:val="000000"/>
        </w:rPr>
        <w:t>ther “relaxed” verification and detailing rules.</w:t>
      </w:r>
    </w:p>
    <w:p w:rsidR="003C49C7" w:rsidRPr="0047203A" w:rsidRDefault="003C49C7" w:rsidP="003C49C7">
      <w:pPr>
        <w:pStyle w:val="05-ArticleText"/>
        <w:ind w:left="284" w:hanging="284"/>
        <w:rPr>
          <w:color w:val="000000"/>
        </w:rPr>
      </w:pPr>
      <w:r w:rsidRPr="0047203A">
        <w:rPr>
          <w:b/>
          <w:color w:val="000000"/>
        </w:rPr>
        <w:t>4)</w:t>
      </w:r>
      <w:r w:rsidRPr="0047203A">
        <w:rPr>
          <w:color w:val="000000"/>
        </w:rPr>
        <w:tab/>
        <w:t xml:space="preserve">According to </w:t>
      </w:r>
      <w:r w:rsidR="00282FE5">
        <w:rPr>
          <w:color w:val="000000"/>
        </w:rPr>
        <w:t xml:space="preserve">the </w:t>
      </w:r>
      <w:r w:rsidRPr="0047203A">
        <w:rPr>
          <w:color w:val="000000"/>
        </w:rPr>
        <w:t xml:space="preserve">FEMA [27], the requirements for local checks of columns or beams shall be waived if the mean URM shear strength (based </w:t>
      </w:r>
      <w:r w:rsidR="00282FE5">
        <w:rPr>
          <w:color w:val="000000"/>
        </w:rPr>
        <w:t xml:space="preserve">on tests) is less than </w:t>
      </w:r>
      <w:proofErr w:type="spellStart"/>
      <w:r w:rsidR="00282FE5">
        <w:rPr>
          <w:color w:val="000000"/>
        </w:rPr>
        <w:t>appox</w:t>
      </w:r>
      <w:proofErr w:type="spellEnd"/>
      <w:r w:rsidR="00282FE5">
        <w:rPr>
          <w:color w:val="000000"/>
        </w:rPr>
        <w:t xml:space="preserve">. </w:t>
      </w:r>
      <w:proofErr w:type="gramStart"/>
      <w:r w:rsidR="00282FE5">
        <w:rPr>
          <w:color w:val="000000"/>
        </w:rPr>
        <w:t>15</w:t>
      </w:r>
      <w:r w:rsidRPr="0047203A">
        <w:rPr>
          <w:color w:val="000000"/>
        </w:rPr>
        <w:t xml:space="preserve">0 </w:t>
      </w:r>
      <w:proofErr w:type="spellStart"/>
      <w:r w:rsidRPr="0047203A">
        <w:rPr>
          <w:color w:val="000000"/>
        </w:rPr>
        <w:t>kPa</w:t>
      </w:r>
      <w:proofErr w:type="spellEnd"/>
      <w:r w:rsidR="00001B47">
        <w:rPr>
          <w:color w:val="000000"/>
        </w:rPr>
        <w:t xml:space="preserve"> </w:t>
      </w:r>
      <w:r w:rsidRPr="0047203A">
        <w:rPr>
          <w:color w:val="000000"/>
        </w:rPr>
        <w:t xml:space="preserve">or 350 </w:t>
      </w:r>
      <w:proofErr w:type="spellStart"/>
      <w:r w:rsidRPr="0047203A">
        <w:rPr>
          <w:color w:val="000000"/>
        </w:rPr>
        <w:t>kPa</w:t>
      </w:r>
      <w:proofErr w:type="spellEnd"/>
      <w:r w:rsidRPr="0047203A">
        <w:rPr>
          <w:color w:val="000000"/>
        </w:rPr>
        <w:t>, respectively.</w:t>
      </w:r>
      <w:proofErr w:type="gramEnd"/>
    </w:p>
    <w:p w:rsidR="003C49C7" w:rsidRPr="0047203A" w:rsidRDefault="003C49C7" w:rsidP="003C49C7">
      <w:pPr>
        <w:pStyle w:val="06-Heading-1"/>
        <w:rPr>
          <w:color w:val="000000"/>
          <w:lang w:val="en-US"/>
        </w:rPr>
      </w:pPr>
      <w:r w:rsidRPr="0047203A">
        <w:rPr>
          <w:color w:val="000000"/>
          <w:lang w:val="en-US"/>
        </w:rPr>
        <w:t>APPENDIX C</w:t>
      </w:r>
    </w:p>
    <w:p w:rsidR="003C49C7" w:rsidRPr="009B7F4A" w:rsidRDefault="003C49C7" w:rsidP="009B7F4A">
      <w:pPr>
        <w:pStyle w:val="05-ArticleText"/>
        <w:ind w:firstLine="0"/>
        <w:rPr>
          <w:b/>
          <w:color w:val="000000"/>
        </w:rPr>
      </w:pPr>
      <w:r w:rsidRPr="009B7F4A">
        <w:rPr>
          <w:b/>
          <w:color w:val="000000"/>
        </w:rPr>
        <w:t xml:space="preserve">Local </w:t>
      </w:r>
      <w:r w:rsidR="009B7F4A" w:rsidRPr="009B7F4A">
        <w:rPr>
          <w:b/>
          <w:color w:val="000000"/>
        </w:rPr>
        <w:t>E</w:t>
      </w:r>
      <w:r w:rsidRPr="009B7F4A">
        <w:rPr>
          <w:b/>
          <w:color w:val="000000"/>
        </w:rPr>
        <w:t xml:space="preserve">ffects </w:t>
      </w:r>
      <w:r w:rsidR="009B7F4A" w:rsidRPr="009B7F4A">
        <w:rPr>
          <w:b/>
          <w:color w:val="000000"/>
        </w:rPr>
        <w:t>D</w:t>
      </w:r>
      <w:r w:rsidRPr="009B7F4A">
        <w:rPr>
          <w:b/>
          <w:color w:val="000000"/>
        </w:rPr>
        <w:t xml:space="preserve">ue to </w:t>
      </w:r>
      <w:r w:rsidR="009B7F4A" w:rsidRPr="009B7F4A">
        <w:rPr>
          <w:b/>
          <w:color w:val="000000"/>
        </w:rPr>
        <w:t>F</w:t>
      </w:r>
      <w:r w:rsidRPr="009B7F4A">
        <w:rPr>
          <w:b/>
          <w:color w:val="000000"/>
        </w:rPr>
        <w:t xml:space="preserve">ull </w:t>
      </w:r>
      <w:r w:rsidR="009B7F4A" w:rsidRPr="009B7F4A">
        <w:rPr>
          <w:b/>
          <w:color w:val="000000"/>
        </w:rPr>
        <w:t>I</w:t>
      </w:r>
      <w:r w:rsidRPr="009B7F4A">
        <w:rPr>
          <w:b/>
          <w:color w:val="000000"/>
        </w:rPr>
        <w:t>nfilling, i.e. if</w:t>
      </w:r>
      <w:r w:rsidR="009B7F4A" w:rsidRPr="009B7F4A">
        <w:rPr>
          <w:b/>
          <w:color w:val="000000"/>
        </w:rPr>
        <w:t xml:space="preserve"> </w:t>
      </w:r>
      <w:r w:rsidRPr="009B7F4A">
        <w:rPr>
          <w:b/>
          <w:color w:val="000000"/>
        </w:rPr>
        <w:t xml:space="preserve">the </w:t>
      </w:r>
      <w:r w:rsidR="009B7F4A" w:rsidRPr="009B7F4A">
        <w:rPr>
          <w:b/>
          <w:color w:val="000000"/>
        </w:rPr>
        <w:t>H</w:t>
      </w:r>
      <w:r w:rsidRPr="009B7F4A">
        <w:rPr>
          <w:b/>
          <w:color w:val="000000"/>
        </w:rPr>
        <w:t xml:space="preserve">eight of </w:t>
      </w:r>
      <w:r w:rsidR="009B7F4A" w:rsidRPr="009B7F4A">
        <w:rPr>
          <w:b/>
          <w:color w:val="000000"/>
        </w:rPr>
        <w:t>I</w:t>
      </w:r>
      <w:r w:rsidRPr="009B7F4A">
        <w:rPr>
          <w:b/>
          <w:color w:val="000000"/>
        </w:rPr>
        <w:t xml:space="preserve">nfill </w:t>
      </w:r>
      <w:r w:rsidR="009B7F4A" w:rsidRPr="009B7F4A">
        <w:rPr>
          <w:b/>
          <w:color w:val="000000"/>
        </w:rPr>
        <w:t>P</w:t>
      </w:r>
      <w:r w:rsidRPr="009B7F4A">
        <w:rPr>
          <w:b/>
          <w:color w:val="000000"/>
        </w:rPr>
        <w:t xml:space="preserve">anels is </w:t>
      </w:r>
      <w:r w:rsidR="009B7F4A" w:rsidRPr="009B7F4A">
        <w:rPr>
          <w:b/>
          <w:color w:val="000000"/>
        </w:rPr>
        <w:t>Equal to the C</w:t>
      </w:r>
      <w:r w:rsidRPr="009B7F4A">
        <w:rPr>
          <w:b/>
          <w:color w:val="000000"/>
        </w:rPr>
        <w:t xml:space="preserve">lear </w:t>
      </w:r>
      <w:r w:rsidR="009B7F4A" w:rsidRPr="009B7F4A">
        <w:rPr>
          <w:b/>
          <w:color w:val="000000"/>
        </w:rPr>
        <w:t>L</w:t>
      </w:r>
      <w:r w:rsidRPr="009B7F4A">
        <w:rPr>
          <w:b/>
          <w:color w:val="000000"/>
        </w:rPr>
        <w:t xml:space="preserve">ength of the </w:t>
      </w:r>
      <w:r w:rsidR="009B7F4A" w:rsidRPr="009B7F4A">
        <w:rPr>
          <w:b/>
          <w:color w:val="000000"/>
        </w:rPr>
        <w:t>A</w:t>
      </w:r>
      <w:r w:rsidRPr="009B7F4A">
        <w:rPr>
          <w:b/>
          <w:color w:val="000000"/>
        </w:rPr>
        <w:t xml:space="preserve">djacent RC </w:t>
      </w:r>
      <w:r w:rsidR="009B7F4A" w:rsidRPr="009B7F4A">
        <w:rPr>
          <w:b/>
          <w:color w:val="000000"/>
        </w:rPr>
        <w:t>C</w:t>
      </w:r>
      <w:r w:rsidRPr="009B7F4A">
        <w:rPr>
          <w:b/>
          <w:color w:val="000000"/>
        </w:rPr>
        <w:t xml:space="preserve">olumns </w:t>
      </w:r>
      <w:r w:rsidR="009B7F4A" w:rsidRPr="009B7F4A">
        <w:rPr>
          <w:b/>
          <w:color w:val="000000"/>
        </w:rPr>
        <w:t>(EC 8-1, §§ 5.9.1, 3 and 4)</w:t>
      </w:r>
    </w:p>
    <w:p w:rsidR="003C49C7" w:rsidRPr="0047203A" w:rsidRDefault="00AD35A8" w:rsidP="003C49C7">
      <w:pPr>
        <w:pStyle w:val="ListParagraph"/>
        <w:spacing w:after="120" w:line="240" w:lineRule="auto"/>
        <w:ind w:left="0"/>
        <w:jc w:val="center"/>
        <w:rPr>
          <w:rFonts w:ascii="Times New Roman" w:hAnsi="Times New Roman"/>
          <w:color w:val="000000"/>
          <w:sz w:val="20"/>
          <w:szCs w:val="20"/>
          <w:lang w:val="en-US"/>
        </w:rPr>
      </w:pPr>
      <w:r>
        <w:rPr>
          <w:rFonts w:ascii="Times New Roman" w:hAnsi="Times New Roman"/>
          <w:noProof/>
          <w:color w:val="000000"/>
          <w:sz w:val="20"/>
          <w:szCs w:val="20"/>
          <w:lang w:val="en-US" w:eastAsia="en-US"/>
        </w:rPr>
        <w:drawing>
          <wp:inline distT="0" distB="0" distL="0" distR="0">
            <wp:extent cx="2967355" cy="2033905"/>
            <wp:effectExtent l="0" t="0" r="0" b="4445"/>
            <wp:docPr id="4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l="8865" b="2466"/>
                    <a:stretch>
                      <a:fillRect/>
                    </a:stretch>
                  </pic:blipFill>
                  <pic:spPr bwMode="auto">
                    <a:xfrm>
                      <a:off x="0" y="0"/>
                      <a:ext cx="2967355" cy="2033905"/>
                    </a:xfrm>
                    <a:prstGeom prst="rect">
                      <a:avLst/>
                    </a:prstGeom>
                    <a:noFill/>
                    <a:ln>
                      <a:noFill/>
                    </a:ln>
                  </pic:spPr>
                </pic:pic>
              </a:graphicData>
            </a:graphic>
          </wp:inline>
        </w:drawing>
      </w:r>
    </w:p>
    <w:p w:rsidR="003C49C7" w:rsidRPr="0047203A" w:rsidRDefault="003C49C7" w:rsidP="003C49C7">
      <w:pPr>
        <w:pStyle w:val="05-ArticleText"/>
        <w:spacing w:after="240"/>
        <w:ind w:firstLine="0"/>
        <w:rPr>
          <w:color w:val="000000"/>
          <w:sz w:val="18"/>
        </w:rPr>
      </w:pPr>
      <w:proofErr w:type="gramStart"/>
      <w:r w:rsidRPr="0047203A">
        <w:rPr>
          <w:b/>
          <w:bCs/>
          <w:color w:val="000000"/>
          <w:kern w:val="24"/>
          <w:sz w:val="18"/>
        </w:rPr>
        <w:t>Fig.</w:t>
      </w:r>
      <w:proofErr w:type="gramEnd"/>
      <w:r w:rsidRPr="0047203A">
        <w:rPr>
          <w:b/>
          <w:bCs/>
          <w:color w:val="000000"/>
          <w:kern w:val="24"/>
          <w:sz w:val="18"/>
        </w:rPr>
        <w:t xml:space="preserve"> </w:t>
      </w:r>
      <w:proofErr w:type="gramStart"/>
      <w:r w:rsidRPr="0047203A">
        <w:rPr>
          <w:b/>
          <w:bCs/>
          <w:color w:val="000000"/>
          <w:kern w:val="24"/>
          <w:sz w:val="18"/>
        </w:rPr>
        <w:t>(C.1).</w:t>
      </w:r>
      <w:r w:rsidRPr="0047203A">
        <w:rPr>
          <w:bCs/>
          <w:color w:val="000000"/>
          <w:kern w:val="24"/>
          <w:sz w:val="18"/>
        </w:rPr>
        <w:t xml:space="preserve"> Geometry of the frame and of the panel.</w:t>
      </w:r>
      <w:proofErr w:type="gramEnd"/>
    </w:p>
    <w:p w:rsidR="003C49C7" w:rsidRPr="0047203A" w:rsidRDefault="003C49C7" w:rsidP="003C49C7">
      <w:pPr>
        <w:pStyle w:val="05-ArticleText"/>
        <w:numPr>
          <w:ilvl w:val="0"/>
          <w:numId w:val="17"/>
        </w:numPr>
        <w:ind w:left="284" w:hanging="284"/>
        <w:rPr>
          <w:color w:val="000000"/>
        </w:rPr>
      </w:pPr>
      <w:r w:rsidRPr="0047203A">
        <w:rPr>
          <w:color w:val="000000"/>
        </w:rPr>
        <w:t>The entire length of RC columns is considered as a crit</w:t>
      </w:r>
      <w:r w:rsidRPr="0047203A">
        <w:rPr>
          <w:color w:val="000000"/>
        </w:rPr>
        <w:t>i</w:t>
      </w:r>
      <w:r w:rsidRPr="0047203A">
        <w:rPr>
          <w:color w:val="000000"/>
        </w:rPr>
        <w:t xml:space="preserve">cal region and should be </w:t>
      </w:r>
      <w:proofErr w:type="gramStart"/>
      <w:r w:rsidRPr="0047203A">
        <w:rPr>
          <w:color w:val="000000"/>
        </w:rPr>
        <w:t>detailed/reinforced</w:t>
      </w:r>
      <w:proofErr w:type="gramEnd"/>
      <w:r w:rsidRPr="0047203A">
        <w:rPr>
          <w:color w:val="000000"/>
        </w:rPr>
        <w:t xml:space="preserve"> accordingly. This rule is applied in any case, if ℓ</w:t>
      </w:r>
      <w:r w:rsidRPr="0047203A">
        <w:rPr>
          <w:color w:val="000000"/>
          <w:vertAlign w:val="subscript"/>
        </w:rPr>
        <w:t>cℓ</w:t>
      </w:r>
      <w:r w:rsidRPr="0047203A">
        <w:rPr>
          <w:color w:val="000000"/>
        </w:rPr>
        <w:t>/</w:t>
      </w:r>
      <w:proofErr w:type="spellStart"/>
      <w:r w:rsidRPr="0047203A">
        <w:rPr>
          <w:color w:val="000000"/>
        </w:rPr>
        <w:t>h</w:t>
      </w:r>
      <w:r w:rsidRPr="0047203A">
        <w:rPr>
          <w:color w:val="000000"/>
          <w:vertAlign w:val="subscript"/>
        </w:rPr>
        <w:t>c</w:t>
      </w:r>
      <w:proofErr w:type="spellEnd"/>
      <w:r w:rsidRPr="0047203A">
        <w:rPr>
          <w:color w:val="000000"/>
        </w:rPr>
        <w:t xml:space="preserve"> ≤ 3, for DC H or M (with ν</w:t>
      </w:r>
      <w:r w:rsidRPr="0047203A">
        <w:rPr>
          <w:color w:val="000000"/>
          <w:vertAlign w:val="subscript"/>
        </w:rPr>
        <w:t>d</w:t>
      </w:r>
      <w:r w:rsidRPr="0047203A">
        <w:rPr>
          <w:color w:val="000000"/>
        </w:rPr>
        <w:t xml:space="preserve"> ≤ 0</w:t>
      </w:r>
      <w:proofErr w:type="gramStart"/>
      <w:r w:rsidRPr="0047203A">
        <w:rPr>
          <w:color w:val="000000"/>
        </w:rPr>
        <w:t>,55</w:t>
      </w:r>
      <w:proofErr w:type="gramEnd"/>
      <w:r w:rsidRPr="0047203A">
        <w:rPr>
          <w:color w:val="000000"/>
        </w:rPr>
        <w:t xml:space="preserve"> or 0,65, respectively).</w:t>
      </w:r>
    </w:p>
    <w:p w:rsidR="003C49C7" w:rsidRPr="0047203A" w:rsidRDefault="003C49C7" w:rsidP="003C49C7">
      <w:pPr>
        <w:pStyle w:val="05-ArticleText"/>
        <w:numPr>
          <w:ilvl w:val="0"/>
          <w:numId w:val="17"/>
        </w:numPr>
        <w:ind w:left="284" w:hanging="284"/>
        <w:rPr>
          <w:color w:val="000000"/>
        </w:rPr>
      </w:pPr>
      <w:r w:rsidRPr="0047203A">
        <w:rPr>
          <w:color w:val="000000"/>
        </w:rPr>
        <w:t xml:space="preserve">Unless a more accurate estimation is made, taking into account the geometry and the elastic properties (?) of the masonry infill panels and of the RC framing elements (beams and, mainly, columns), equivalent strut’s breadth-width </w:t>
      </w:r>
      <w:r w:rsidRPr="0047203A">
        <w:rPr>
          <w:b/>
          <w:color w:val="000000"/>
        </w:rPr>
        <w:t>b</w:t>
      </w:r>
      <w:r w:rsidRPr="0047203A">
        <w:rPr>
          <w:color w:val="000000"/>
        </w:rPr>
        <w:t xml:space="preserve"> may be assumed to be a fixed fraction of the length of panel’s diagonal:</w:t>
      </w:r>
    </w:p>
    <w:p w:rsidR="003C49C7" w:rsidRPr="0047203A" w:rsidRDefault="00AD35A8" w:rsidP="003C49C7">
      <w:pPr>
        <w:tabs>
          <w:tab w:val="left" w:pos="2835"/>
          <w:tab w:val="left" w:pos="3119"/>
          <w:tab w:val="left" w:pos="3261"/>
        </w:tabs>
        <w:spacing w:after="120"/>
        <w:jc w:val="center"/>
        <w:rPr>
          <w:color w:val="000000"/>
          <w:sz w:val="20"/>
          <w:szCs w:val="20"/>
        </w:rPr>
      </w:pPr>
      <w:r>
        <w:rPr>
          <w:noProof/>
          <w:color w:val="000000"/>
          <w:sz w:val="20"/>
          <w:szCs w:val="20"/>
        </w:rPr>
        <w:lastRenderedPageBreak/>
        <w:drawing>
          <wp:inline distT="0" distB="0" distL="0" distR="0" wp14:anchorId="3E855686" wp14:editId="1C55282D">
            <wp:extent cx="2971800" cy="1872695"/>
            <wp:effectExtent l="0" t="0" r="0" b="0"/>
            <wp:docPr id="5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b="2731"/>
                    <a:stretch>
                      <a:fillRect/>
                    </a:stretch>
                  </pic:blipFill>
                  <pic:spPr bwMode="auto">
                    <a:xfrm>
                      <a:off x="0" y="0"/>
                      <a:ext cx="2971800" cy="1872695"/>
                    </a:xfrm>
                    <a:prstGeom prst="rect">
                      <a:avLst/>
                    </a:prstGeom>
                    <a:noFill/>
                    <a:ln>
                      <a:noFill/>
                    </a:ln>
                  </pic:spPr>
                </pic:pic>
              </a:graphicData>
            </a:graphic>
          </wp:inline>
        </w:drawing>
      </w:r>
    </w:p>
    <w:p w:rsidR="003C49C7" w:rsidRPr="0047203A" w:rsidRDefault="003C49C7" w:rsidP="003C49C7">
      <w:pPr>
        <w:pStyle w:val="05-ArticleText"/>
        <w:ind w:firstLine="0"/>
        <w:rPr>
          <w:bCs/>
          <w:color w:val="000000"/>
          <w:kern w:val="24"/>
          <w:sz w:val="18"/>
        </w:rPr>
      </w:pPr>
      <w:proofErr w:type="gramStart"/>
      <w:r w:rsidRPr="0047203A">
        <w:rPr>
          <w:b/>
          <w:bCs/>
          <w:color w:val="000000"/>
          <w:kern w:val="24"/>
          <w:sz w:val="18"/>
        </w:rPr>
        <w:t>Fig.</w:t>
      </w:r>
      <w:proofErr w:type="gramEnd"/>
      <w:r w:rsidRPr="0047203A">
        <w:rPr>
          <w:b/>
          <w:bCs/>
          <w:color w:val="000000"/>
          <w:kern w:val="24"/>
          <w:sz w:val="18"/>
        </w:rPr>
        <w:t xml:space="preserve"> </w:t>
      </w:r>
      <w:proofErr w:type="gramStart"/>
      <w:r w:rsidRPr="0047203A">
        <w:rPr>
          <w:b/>
          <w:bCs/>
          <w:color w:val="000000"/>
          <w:kern w:val="24"/>
          <w:sz w:val="18"/>
        </w:rPr>
        <w:t>(C.2).</w:t>
      </w:r>
      <w:r w:rsidRPr="0047203A">
        <w:rPr>
          <w:bCs/>
          <w:color w:val="000000"/>
          <w:kern w:val="24"/>
          <w:sz w:val="18"/>
        </w:rPr>
        <w:t xml:space="preserve"> Geometry of the strut.</w:t>
      </w:r>
      <w:proofErr w:type="gramEnd"/>
    </w:p>
    <w:p w:rsidR="00742F2D" w:rsidRPr="0047203A" w:rsidRDefault="00742F2D" w:rsidP="00742F2D">
      <w:pPr>
        <w:pStyle w:val="05-ArticleText"/>
        <w:numPr>
          <w:ilvl w:val="0"/>
          <w:numId w:val="18"/>
        </w:numPr>
        <w:ind w:left="284" w:hanging="284"/>
        <w:rPr>
          <w:color w:val="000000"/>
        </w:rPr>
      </w:pPr>
      <w:r w:rsidRPr="0047203A">
        <w:rPr>
          <w:color w:val="000000"/>
        </w:rPr>
        <w:t>The column’s “contact” length</w:t>
      </w:r>
      <w:r>
        <w:rPr>
          <w:color w:val="000000"/>
        </w:rPr>
        <w:t xml:space="preserve"> </w:t>
      </w:r>
      <w:r w:rsidRPr="0047203A">
        <w:rPr>
          <w:b/>
          <w:color w:val="000000"/>
        </w:rPr>
        <w:t>ℓ</w:t>
      </w:r>
      <w:r w:rsidRPr="0047203A">
        <w:rPr>
          <w:b/>
          <w:color w:val="000000"/>
          <w:vertAlign w:val="subscript"/>
        </w:rPr>
        <w:t>c</w:t>
      </w:r>
      <w:r w:rsidRPr="0047203A">
        <w:rPr>
          <w:color w:val="000000"/>
        </w:rPr>
        <w:t xml:space="preserve"> should</w:t>
      </w:r>
      <w:r>
        <w:rPr>
          <w:color w:val="000000"/>
        </w:rPr>
        <w:t xml:space="preserve"> </w:t>
      </w:r>
      <w:r w:rsidRPr="0047203A">
        <w:rPr>
          <w:color w:val="000000"/>
        </w:rPr>
        <w:t>be assumed to be equal to the full vertical breadth-width of the diagonal strut of the infill, i.e. ℓ</w:t>
      </w:r>
      <w:r w:rsidRPr="0047203A">
        <w:rPr>
          <w:color w:val="000000"/>
          <w:vertAlign w:val="subscript"/>
        </w:rPr>
        <w:t>c</w:t>
      </w:r>
      <w:r w:rsidRPr="0047203A">
        <w:rPr>
          <w:color w:val="000000"/>
        </w:rPr>
        <w:t xml:space="preserve"> ≈ b/</w:t>
      </w:r>
      <w:proofErr w:type="spellStart"/>
      <w:r w:rsidRPr="0047203A">
        <w:rPr>
          <w:color w:val="000000"/>
        </w:rPr>
        <w:t>cosa</w:t>
      </w:r>
      <w:proofErr w:type="spellEnd"/>
      <w:r w:rsidRPr="0047203A">
        <w:rPr>
          <w:color w:val="000000"/>
        </w:rPr>
        <w:t>.</w:t>
      </w:r>
    </w:p>
    <w:p w:rsidR="00742F2D" w:rsidRPr="0047203A" w:rsidRDefault="00742F2D" w:rsidP="00742F2D">
      <w:pPr>
        <w:pStyle w:val="05-ArticleText"/>
        <w:numPr>
          <w:ilvl w:val="0"/>
          <w:numId w:val="18"/>
        </w:numPr>
        <w:ind w:left="284" w:hanging="284"/>
        <w:rPr>
          <w:color w:val="000000"/>
        </w:rPr>
      </w:pPr>
      <w:r w:rsidRPr="0047203A">
        <w:rPr>
          <w:color w:val="000000"/>
        </w:rPr>
        <w:t>This “contact” length</w:t>
      </w:r>
      <w:r>
        <w:rPr>
          <w:color w:val="000000"/>
        </w:rPr>
        <w:t xml:space="preserve"> </w:t>
      </w:r>
      <w:r w:rsidRPr="0047203A">
        <w:rPr>
          <w:b/>
          <w:color w:val="000000"/>
        </w:rPr>
        <w:t>ℓ</w:t>
      </w:r>
      <w:r w:rsidRPr="0047203A">
        <w:rPr>
          <w:b/>
          <w:color w:val="000000"/>
          <w:vertAlign w:val="subscript"/>
        </w:rPr>
        <w:t>c</w:t>
      </w:r>
      <w:r>
        <w:rPr>
          <w:color w:val="000000"/>
        </w:rPr>
        <w:t xml:space="preserve"> s</w:t>
      </w:r>
      <w:r w:rsidRPr="0047203A">
        <w:rPr>
          <w:color w:val="000000"/>
        </w:rPr>
        <w:t>hould be verified in shear for the smaller of the following two shear forces :</w:t>
      </w:r>
    </w:p>
    <w:p w:rsidR="00742F2D" w:rsidRPr="0047203A" w:rsidRDefault="00742F2D" w:rsidP="00282FE5">
      <w:pPr>
        <w:pStyle w:val="05-ArticleText"/>
        <w:numPr>
          <w:ilvl w:val="1"/>
          <w:numId w:val="18"/>
        </w:numPr>
        <w:tabs>
          <w:tab w:val="clear" w:pos="1724"/>
        </w:tabs>
        <w:ind w:left="270" w:firstLine="0"/>
        <w:rPr>
          <w:color w:val="000000"/>
        </w:rPr>
      </w:pPr>
      <w:r w:rsidRPr="0047203A">
        <w:rPr>
          <w:color w:val="000000"/>
        </w:rPr>
        <w:t>The horizontal component of the infill’s strut force, assumed to be equal to the horizontal shear strength of the URM panel, as estimated on the basis of the full se</w:t>
      </w:r>
      <w:r w:rsidRPr="0047203A">
        <w:rPr>
          <w:color w:val="000000"/>
        </w:rPr>
        <w:t>c</w:t>
      </w:r>
      <w:r w:rsidRPr="0047203A">
        <w:rPr>
          <w:color w:val="000000"/>
        </w:rPr>
        <w:t xml:space="preserve">tion of the panel and the shear strength of mortar’s bed joints, or </w:t>
      </w:r>
    </w:p>
    <w:p w:rsidR="003C49C7" w:rsidRPr="0047203A" w:rsidRDefault="003C49C7" w:rsidP="00282FE5">
      <w:pPr>
        <w:pStyle w:val="05-ArticleText"/>
        <w:numPr>
          <w:ilvl w:val="1"/>
          <w:numId w:val="18"/>
        </w:numPr>
        <w:tabs>
          <w:tab w:val="clear" w:pos="1724"/>
        </w:tabs>
        <w:ind w:left="270" w:firstLine="0"/>
        <w:rPr>
          <w:color w:val="000000"/>
        </w:rPr>
      </w:pPr>
      <w:r w:rsidRPr="0047203A">
        <w:rPr>
          <w:color w:val="000000"/>
        </w:rPr>
        <w:t xml:space="preserve">The shear force computed in accordance with the shear capacity design criterion, depending on the ductility class, assuming that the </w:t>
      </w:r>
      <w:proofErr w:type="spellStart"/>
      <w:r w:rsidRPr="0047203A">
        <w:rPr>
          <w:color w:val="000000"/>
        </w:rPr>
        <w:t>overstrength</w:t>
      </w:r>
      <w:proofErr w:type="spellEnd"/>
      <w:r w:rsidRPr="0047203A">
        <w:rPr>
          <w:color w:val="000000"/>
        </w:rPr>
        <w:t xml:space="preserve"> flexural capacity of the (primary or secondary seismic) column, </w:t>
      </w:r>
      <w:proofErr w:type="gramStart"/>
      <w:r w:rsidRPr="0047203A">
        <w:rPr>
          <w:color w:val="000000"/>
        </w:rPr>
        <w:t>γ</w:t>
      </w:r>
      <w:r w:rsidRPr="0047203A">
        <w:rPr>
          <w:color w:val="000000"/>
          <w:vertAlign w:val="subscript"/>
        </w:rPr>
        <w:t>Rd</w:t>
      </w:r>
      <w:r w:rsidRPr="0047203A">
        <w:rPr>
          <w:color w:val="000000"/>
        </w:rPr>
        <w:t xml:space="preserve"> .</w:t>
      </w:r>
      <w:proofErr w:type="gramEnd"/>
      <w:r w:rsidRPr="0047203A">
        <w:rPr>
          <w:color w:val="000000"/>
        </w:rPr>
        <w:t xml:space="preserve"> </w:t>
      </w:r>
      <w:proofErr w:type="gramStart"/>
      <w:r w:rsidRPr="0047203A">
        <w:rPr>
          <w:color w:val="000000"/>
        </w:rPr>
        <w:t>M</w:t>
      </w:r>
      <w:r w:rsidRPr="0047203A">
        <w:rPr>
          <w:color w:val="000000"/>
          <w:vertAlign w:val="subscript"/>
        </w:rPr>
        <w:t>RC</w:t>
      </w:r>
      <w:r w:rsidRPr="0047203A">
        <w:rPr>
          <w:color w:val="000000"/>
        </w:rPr>
        <w:t>,</w:t>
      </w:r>
      <w:proofErr w:type="gramEnd"/>
      <w:r w:rsidRPr="0047203A">
        <w:rPr>
          <w:color w:val="000000"/>
        </w:rPr>
        <w:t xml:space="preserve"> develops at the two ends of this length </w:t>
      </w:r>
      <w:r w:rsidRPr="0047203A">
        <w:rPr>
          <w:b/>
          <w:color w:val="000000"/>
        </w:rPr>
        <w:t>ℓ</w:t>
      </w:r>
      <w:r w:rsidRPr="0047203A">
        <w:rPr>
          <w:b/>
          <w:color w:val="000000"/>
          <w:vertAlign w:val="subscript"/>
        </w:rPr>
        <w:t>c</w:t>
      </w:r>
      <w:r w:rsidRPr="0047203A">
        <w:rPr>
          <w:b/>
          <w:color w:val="000000"/>
        </w:rPr>
        <w:t xml:space="preserve">, </w:t>
      </w:r>
      <w:r w:rsidRPr="0047203A">
        <w:rPr>
          <w:color w:val="000000"/>
        </w:rPr>
        <w:t xml:space="preserve">i.e. assuming that plastic hinges (with their possible </w:t>
      </w:r>
      <w:proofErr w:type="spellStart"/>
      <w:r w:rsidRPr="0047203A">
        <w:rPr>
          <w:color w:val="000000"/>
        </w:rPr>
        <w:t>overstrength</w:t>
      </w:r>
      <w:proofErr w:type="spellEnd"/>
      <w:r w:rsidRPr="0047203A">
        <w:rPr>
          <w:color w:val="000000"/>
        </w:rPr>
        <w:t>) have been formed</w:t>
      </w:r>
      <w:r w:rsidR="00F5627E">
        <w:rPr>
          <w:color w:val="000000"/>
        </w:rPr>
        <w:t xml:space="preserve"> </w:t>
      </w:r>
      <w:r w:rsidRPr="0047203A">
        <w:rPr>
          <w:color w:val="000000"/>
        </w:rPr>
        <w:t>at</w:t>
      </w:r>
      <w:r w:rsidR="00F5627E">
        <w:rPr>
          <w:color w:val="000000"/>
        </w:rPr>
        <w:t xml:space="preserve"> </w:t>
      </w:r>
      <w:r w:rsidRPr="0047203A">
        <w:rPr>
          <w:color w:val="000000"/>
        </w:rPr>
        <w:t>both ends of</w:t>
      </w:r>
      <w:r w:rsidR="00F5627E">
        <w:rPr>
          <w:color w:val="000000"/>
        </w:rPr>
        <w:t xml:space="preserve"> </w:t>
      </w:r>
      <w:r w:rsidRPr="0047203A">
        <w:rPr>
          <w:b/>
          <w:color w:val="000000"/>
        </w:rPr>
        <w:t>ℓ</w:t>
      </w:r>
      <w:r w:rsidRPr="0047203A">
        <w:rPr>
          <w:b/>
          <w:color w:val="000000"/>
          <w:vertAlign w:val="subscript"/>
        </w:rPr>
        <w:t>c</w:t>
      </w:r>
      <w:r w:rsidRPr="0047203A">
        <w:rPr>
          <w:color w:val="000000"/>
        </w:rPr>
        <w:t>.</w:t>
      </w:r>
    </w:p>
    <w:p w:rsidR="003C49C7" w:rsidRPr="0047203A" w:rsidRDefault="003C49C7" w:rsidP="003C49C7">
      <w:pPr>
        <w:pStyle w:val="ListParagraph"/>
        <w:tabs>
          <w:tab w:val="left" w:pos="567"/>
        </w:tabs>
        <w:spacing w:after="0" w:line="240" w:lineRule="auto"/>
        <w:ind w:left="284"/>
        <w:jc w:val="both"/>
        <w:rPr>
          <w:rFonts w:ascii="Times New Roman" w:hAnsi="Times New Roman"/>
          <w:color w:val="000000"/>
          <w:sz w:val="20"/>
          <w:szCs w:val="20"/>
          <w:lang w:val="en-US"/>
        </w:rPr>
      </w:pPr>
    </w:p>
    <w:p w:rsidR="003C49C7" w:rsidRPr="0047203A" w:rsidRDefault="00AD35A8" w:rsidP="003C49C7">
      <w:pPr>
        <w:pStyle w:val="ListParagraph"/>
        <w:spacing w:after="120" w:line="240" w:lineRule="auto"/>
        <w:ind w:left="0"/>
        <w:jc w:val="center"/>
        <w:rPr>
          <w:rFonts w:ascii="Times New Roman" w:hAnsi="Times New Roman"/>
          <w:color w:val="000000"/>
          <w:sz w:val="20"/>
          <w:szCs w:val="20"/>
          <w:lang w:val="en-US"/>
        </w:rPr>
      </w:pPr>
      <w:r>
        <w:rPr>
          <w:rFonts w:ascii="Times New Roman" w:hAnsi="Times New Roman"/>
          <w:noProof/>
          <w:color w:val="000000"/>
          <w:sz w:val="20"/>
          <w:szCs w:val="20"/>
          <w:lang w:val="en-US" w:eastAsia="en-US"/>
        </w:rPr>
        <w:drawing>
          <wp:inline distT="0" distB="0" distL="0" distR="0">
            <wp:extent cx="2971800" cy="1780942"/>
            <wp:effectExtent l="0" t="0" r="0" b="0"/>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71800" cy="1780942"/>
                    </a:xfrm>
                    <a:prstGeom prst="rect">
                      <a:avLst/>
                    </a:prstGeom>
                    <a:noFill/>
                    <a:ln>
                      <a:noFill/>
                    </a:ln>
                  </pic:spPr>
                </pic:pic>
              </a:graphicData>
            </a:graphic>
          </wp:inline>
        </w:drawing>
      </w:r>
    </w:p>
    <w:p w:rsidR="003C49C7" w:rsidRPr="0047203A" w:rsidRDefault="003C49C7" w:rsidP="003C49C7">
      <w:pPr>
        <w:pStyle w:val="05-ArticleText"/>
        <w:spacing w:after="240"/>
        <w:ind w:firstLine="0"/>
        <w:rPr>
          <w:bCs/>
          <w:color w:val="000000"/>
          <w:kern w:val="24"/>
          <w:sz w:val="18"/>
        </w:rPr>
      </w:pPr>
      <w:proofErr w:type="gramStart"/>
      <w:r w:rsidRPr="0047203A">
        <w:rPr>
          <w:b/>
          <w:bCs/>
          <w:color w:val="000000"/>
          <w:kern w:val="24"/>
          <w:sz w:val="18"/>
        </w:rPr>
        <w:t>Fig.</w:t>
      </w:r>
      <w:proofErr w:type="gramEnd"/>
      <w:r w:rsidRPr="0047203A">
        <w:rPr>
          <w:b/>
          <w:bCs/>
          <w:color w:val="000000"/>
          <w:kern w:val="24"/>
          <w:sz w:val="18"/>
        </w:rPr>
        <w:t xml:space="preserve"> (C.3). </w:t>
      </w:r>
      <w:r w:rsidRPr="0047203A">
        <w:rPr>
          <w:bCs/>
          <w:color w:val="000000"/>
          <w:kern w:val="24"/>
          <w:sz w:val="18"/>
        </w:rPr>
        <w:t>Failure modes and shear forces.</w:t>
      </w:r>
    </w:p>
    <w:p w:rsidR="003C49C7" w:rsidRPr="0047203A" w:rsidRDefault="003C49C7" w:rsidP="003C49C7">
      <w:pPr>
        <w:pStyle w:val="05-ArticleText"/>
        <w:ind w:left="284" w:hanging="284"/>
        <w:rPr>
          <w:color w:val="000000"/>
        </w:rPr>
      </w:pPr>
      <w:r w:rsidRPr="0047203A">
        <w:rPr>
          <w:color w:val="000000"/>
        </w:rPr>
        <w:tab/>
      </w:r>
      <w:r w:rsidR="006A51D7">
        <w:rPr>
          <w:color w:val="000000"/>
        </w:rPr>
        <w:t>I</w:t>
      </w:r>
      <w:r w:rsidRPr="0047203A">
        <w:rPr>
          <w:color w:val="000000"/>
        </w:rPr>
        <w:t>n these expressions, M</w:t>
      </w:r>
      <w:r w:rsidRPr="0047203A">
        <w:rPr>
          <w:color w:val="000000"/>
          <w:vertAlign w:val="subscript"/>
        </w:rPr>
        <w:t>RC</w:t>
      </w:r>
      <w:r w:rsidRPr="0047203A">
        <w:rPr>
          <w:color w:val="000000"/>
        </w:rPr>
        <w:t xml:space="preserve"> is the design value of column’s bending moment of resistance (corresponding to the axial force in the design seismic situation), in infill’s plane, and </w:t>
      </w:r>
      <w:proofErr w:type="spellStart"/>
      <w:r w:rsidRPr="0047203A">
        <w:rPr>
          <w:color w:val="000000"/>
        </w:rPr>
        <w:t>γ</w:t>
      </w:r>
      <w:r w:rsidRPr="0047203A">
        <w:rPr>
          <w:color w:val="000000"/>
          <w:vertAlign w:val="subscript"/>
        </w:rPr>
        <w:t>Rd</w:t>
      </w:r>
      <w:proofErr w:type="spellEnd"/>
      <w:r w:rsidRPr="0047203A">
        <w:rPr>
          <w:color w:val="000000"/>
        </w:rPr>
        <w:t xml:space="preserve"> is the </w:t>
      </w:r>
      <w:proofErr w:type="spellStart"/>
      <w:r w:rsidRPr="0047203A">
        <w:rPr>
          <w:color w:val="000000"/>
        </w:rPr>
        <w:t>overstrength</w:t>
      </w:r>
      <w:proofErr w:type="spellEnd"/>
      <w:r w:rsidRPr="0047203A">
        <w:rPr>
          <w:color w:val="000000"/>
        </w:rPr>
        <w:t xml:space="preserve"> factor, accounting for steel strain hardening and concrete confinement in the co</w:t>
      </w:r>
      <w:r w:rsidRPr="0047203A">
        <w:rPr>
          <w:color w:val="000000"/>
        </w:rPr>
        <w:t>l</w:t>
      </w:r>
      <w:r w:rsidRPr="0047203A">
        <w:rPr>
          <w:color w:val="000000"/>
        </w:rPr>
        <w:t>umn’s compression zone.</w:t>
      </w:r>
    </w:p>
    <w:p w:rsidR="003C49C7" w:rsidRPr="0047203A" w:rsidRDefault="003C49C7" w:rsidP="003C49C7">
      <w:pPr>
        <w:pStyle w:val="07-Heading-2"/>
        <w:rPr>
          <w:color w:val="000000"/>
        </w:rPr>
      </w:pPr>
      <w:r w:rsidRPr="0047203A">
        <w:rPr>
          <w:color w:val="000000"/>
          <w:u w:val="single"/>
        </w:rPr>
        <w:t>NOTES</w:t>
      </w:r>
      <w:r w:rsidRPr="0047203A">
        <w:rPr>
          <w:color w:val="000000"/>
        </w:rPr>
        <w:t xml:space="preserve"> (by the Authors)</w:t>
      </w:r>
    </w:p>
    <w:p w:rsidR="003C49C7" w:rsidRPr="0047203A" w:rsidRDefault="003C49C7" w:rsidP="003C49C7">
      <w:pPr>
        <w:pStyle w:val="05-ArticleText"/>
        <w:ind w:left="284" w:hanging="284"/>
        <w:rPr>
          <w:color w:val="000000"/>
        </w:rPr>
      </w:pPr>
      <w:r w:rsidRPr="0047203A">
        <w:rPr>
          <w:b/>
          <w:color w:val="000000"/>
        </w:rPr>
        <w:t>1)</w:t>
      </w:r>
      <w:r w:rsidRPr="0047203A">
        <w:rPr>
          <w:b/>
          <w:color w:val="000000"/>
        </w:rPr>
        <w:tab/>
      </w:r>
      <w:r w:rsidRPr="0047203A">
        <w:rPr>
          <w:color w:val="000000"/>
        </w:rPr>
        <w:t xml:space="preserve">Concentrically braced frames are more suitable for global analyses, but forces on columns (and beams) are not </w:t>
      </w:r>
      <w:r w:rsidR="0088482E">
        <w:rPr>
          <w:color w:val="000000"/>
        </w:rPr>
        <w:br/>
      </w:r>
      <w:r w:rsidRPr="0047203A">
        <w:rPr>
          <w:color w:val="000000"/>
        </w:rPr>
        <w:t xml:space="preserve">represented. On the other hand, eccentrically braced </w:t>
      </w:r>
      <w:r w:rsidRPr="0047203A">
        <w:rPr>
          <w:color w:val="000000"/>
        </w:rPr>
        <w:lastRenderedPageBreak/>
        <w:t>(knee-braced) frames yield infill effects on “critical” co</w:t>
      </w:r>
      <w:r w:rsidRPr="0047203A">
        <w:rPr>
          <w:color w:val="000000"/>
        </w:rPr>
        <w:t>l</w:t>
      </w:r>
      <w:r w:rsidRPr="0047203A">
        <w:rPr>
          <w:color w:val="000000"/>
        </w:rPr>
        <w:t>umns directly and an overall sideway mechanism, co</w:t>
      </w:r>
      <w:r w:rsidRPr="0047203A">
        <w:rPr>
          <w:color w:val="000000"/>
        </w:rPr>
        <w:t>n</w:t>
      </w:r>
      <w:r w:rsidRPr="0047203A">
        <w:rPr>
          <w:color w:val="000000"/>
        </w:rPr>
        <w:t>trolled by the RC columns’ plastic regions as well as the “residual” infill resistances.</w:t>
      </w:r>
    </w:p>
    <w:p w:rsidR="003C49C7" w:rsidRPr="0047203A" w:rsidRDefault="003C49C7" w:rsidP="003C49C7">
      <w:pPr>
        <w:pStyle w:val="05-ArticleText"/>
        <w:ind w:left="284" w:hanging="284"/>
        <w:rPr>
          <w:color w:val="000000"/>
        </w:rPr>
      </w:pPr>
      <w:r w:rsidRPr="0047203A">
        <w:rPr>
          <w:color w:val="000000"/>
        </w:rPr>
        <w:tab/>
        <w:t>According to several authors (see, e.g., [46]), the cons</w:t>
      </w:r>
      <w:r w:rsidRPr="0047203A">
        <w:rPr>
          <w:color w:val="000000"/>
        </w:rPr>
        <w:t>e</w:t>
      </w:r>
      <w:r w:rsidRPr="0047203A">
        <w:rPr>
          <w:color w:val="000000"/>
        </w:rPr>
        <w:t>quences of full (or even partial) infilling could be based, as a simplification, on a columns’ length ℓ΄ ≈ ℓ</w:t>
      </w:r>
      <w:r w:rsidRPr="0047203A">
        <w:rPr>
          <w:color w:val="000000"/>
          <w:vertAlign w:val="subscript"/>
        </w:rPr>
        <w:t>cℓ</w:t>
      </w:r>
      <w:r w:rsidRPr="0047203A">
        <w:rPr>
          <w:color w:val="000000"/>
        </w:rPr>
        <w:t>/2, for both the windward upper and the leeward lower part of the columns, disregarding “actual” “contact” (or “n</w:t>
      </w:r>
      <w:r w:rsidRPr="0047203A">
        <w:rPr>
          <w:color w:val="000000"/>
        </w:rPr>
        <w:t>a</w:t>
      </w:r>
      <w:r w:rsidRPr="0047203A">
        <w:rPr>
          <w:color w:val="000000"/>
        </w:rPr>
        <w:t>ked”) lengths.</w:t>
      </w:r>
    </w:p>
    <w:p w:rsidR="003C49C7" w:rsidRPr="0047203A" w:rsidRDefault="003C49C7" w:rsidP="003C49C7">
      <w:pPr>
        <w:pStyle w:val="05-ArticleText"/>
        <w:ind w:left="284" w:hanging="284"/>
        <w:rPr>
          <w:color w:val="000000"/>
        </w:rPr>
      </w:pPr>
      <w:r w:rsidRPr="0047203A">
        <w:rPr>
          <w:b/>
          <w:color w:val="000000"/>
        </w:rPr>
        <w:t>2)</w:t>
      </w:r>
      <w:r w:rsidRPr="0047203A">
        <w:rPr>
          <w:color w:val="000000"/>
        </w:rPr>
        <w:tab/>
        <w:t xml:space="preserve">According to </w:t>
      </w:r>
      <w:r w:rsidR="009268A6">
        <w:rPr>
          <w:color w:val="000000"/>
        </w:rPr>
        <w:t xml:space="preserve">the </w:t>
      </w:r>
      <w:r w:rsidRPr="0047203A">
        <w:rPr>
          <w:color w:val="000000"/>
        </w:rPr>
        <w:t>FEMA [27], a slightly different a</w:t>
      </w:r>
      <w:r w:rsidRPr="0047203A">
        <w:rPr>
          <w:color w:val="000000"/>
        </w:rPr>
        <w:t>p</w:t>
      </w:r>
      <w:r w:rsidRPr="0047203A">
        <w:rPr>
          <w:color w:val="000000"/>
        </w:rPr>
        <w:t>proach is foreseen, with a less inclined strut and ℓ</w:t>
      </w:r>
      <w:r w:rsidRPr="0047203A">
        <w:rPr>
          <w:color w:val="000000"/>
          <w:vertAlign w:val="subscript"/>
        </w:rPr>
        <w:t>c</w:t>
      </w:r>
      <w:r w:rsidRPr="0047203A">
        <w:rPr>
          <w:color w:val="000000"/>
        </w:rPr>
        <w:t xml:space="preserve"> ≈ b/</w:t>
      </w:r>
      <w:proofErr w:type="spellStart"/>
      <w:r w:rsidRPr="0047203A">
        <w:rPr>
          <w:color w:val="000000"/>
        </w:rPr>
        <w:t>cosa</w:t>
      </w:r>
      <w:r w:rsidRPr="0047203A">
        <w:rPr>
          <w:color w:val="000000"/>
          <w:vertAlign w:val="subscript"/>
        </w:rPr>
        <w:t>c</w:t>
      </w:r>
      <w:proofErr w:type="spellEnd"/>
      <w:r w:rsidRPr="0047203A">
        <w:rPr>
          <w:color w:val="000000"/>
        </w:rPr>
        <w:t>, with</w:t>
      </w:r>
      <w:r w:rsidR="009268A6">
        <w:rPr>
          <w:color w:val="000000"/>
        </w:rPr>
        <w:t xml:space="preserve"> </w:t>
      </w:r>
      <w:proofErr w:type="spellStart"/>
      <w:r w:rsidRPr="0047203A">
        <w:rPr>
          <w:color w:val="000000"/>
        </w:rPr>
        <w:t>tana</w:t>
      </w:r>
      <w:r w:rsidRPr="0047203A">
        <w:rPr>
          <w:color w:val="000000"/>
          <w:vertAlign w:val="subscript"/>
        </w:rPr>
        <w:t>c</w:t>
      </w:r>
      <w:proofErr w:type="spellEnd"/>
      <w:r w:rsidRPr="0047203A">
        <w:rPr>
          <w:color w:val="000000"/>
        </w:rPr>
        <w:t xml:space="preserve"> ≈ (ℓ</w:t>
      </w:r>
      <w:r w:rsidRPr="0047203A">
        <w:rPr>
          <w:color w:val="000000"/>
          <w:vertAlign w:val="subscript"/>
        </w:rPr>
        <w:t>ℓc</w:t>
      </w:r>
      <w:r w:rsidRPr="0047203A">
        <w:rPr>
          <w:color w:val="000000"/>
        </w:rPr>
        <w:t>-ℓ</w:t>
      </w:r>
      <w:r w:rsidRPr="0047203A">
        <w:rPr>
          <w:color w:val="000000"/>
          <w:vertAlign w:val="subscript"/>
        </w:rPr>
        <w:t>c</w:t>
      </w:r>
      <w:r w:rsidRPr="0047203A">
        <w:rPr>
          <w:color w:val="000000"/>
        </w:rPr>
        <w:t>)/</w:t>
      </w:r>
      <w:proofErr w:type="gramStart"/>
      <w:r w:rsidRPr="0047203A">
        <w:rPr>
          <w:color w:val="000000"/>
        </w:rPr>
        <w:t>ℓ,</w:t>
      </w:r>
      <w:proofErr w:type="gramEnd"/>
      <w:r w:rsidRPr="0047203A">
        <w:rPr>
          <w:color w:val="000000"/>
        </w:rPr>
        <w:t xml:space="preserve"> see the sketch at the b</w:t>
      </w:r>
      <w:r w:rsidRPr="0047203A">
        <w:rPr>
          <w:color w:val="000000"/>
        </w:rPr>
        <w:t>e</w:t>
      </w:r>
      <w:r w:rsidRPr="0047203A">
        <w:rPr>
          <w:color w:val="000000"/>
        </w:rPr>
        <w:t>ginning of this APPENDIX C.</w:t>
      </w:r>
    </w:p>
    <w:p w:rsidR="003C49C7" w:rsidRPr="0047203A" w:rsidRDefault="003C49C7" w:rsidP="003C49C7">
      <w:pPr>
        <w:pStyle w:val="05-ArticleText"/>
        <w:ind w:left="284" w:hanging="284"/>
        <w:rPr>
          <w:color w:val="000000"/>
        </w:rPr>
      </w:pPr>
      <w:r w:rsidRPr="0047203A">
        <w:rPr>
          <w:color w:val="000000"/>
        </w:rPr>
        <w:tab/>
        <w:t xml:space="preserve">This approach is used for partial infilling (and captive columns) as well, see </w:t>
      </w:r>
      <w:r w:rsidRPr="0047203A">
        <w:rPr>
          <w:b/>
          <w:color w:val="000000"/>
        </w:rPr>
        <w:t>NOTE 3</w:t>
      </w:r>
      <w:r w:rsidRPr="0047203A">
        <w:rPr>
          <w:color w:val="000000"/>
        </w:rPr>
        <w:t xml:space="preserve"> of the following A</w:t>
      </w:r>
      <w:r w:rsidRPr="0047203A">
        <w:rPr>
          <w:color w:val="000000"/>
        </w:rPr>
        <w:t>P</w:t>
      </w:r>
      <w:r w:rsidRPr="0047203A">
        <w:rPr>
          <w:color w:val="000000"/>
        </w:rPr>
        <w:t>PENDIX D.</w:t>
      </w:r>
    </w:p>
    <w:p w:rsidR="003C49C7" w:rsidRPr="0047203A" w:rsidRDefault="003C49C7" w:rsidP="003C49C7">
      <w:pPr>
        <w:pStyle w:val="05-ArticleText"/>
        <w:ind w:left="284" w:hanging="284"/>
        <w:rPr>
          <w:color w:val="000000"/>
        </w:rPr>
      </w:pPr>
      <w:r w:rsidRPr="0047203A">
        <w:rPr>
          <w:b/>
          <w:color w:val="000000"/>
        </w:rPr>
        <w:t>3)</w:t>
      </w:r>
      <w:r w:rsidRPr="0047203A">
        <w:rPr>
          <w:color w:val="000000"/>
        </w:rPr>
        <w:tab/>
        <w:t>In the case of full infilling, the following seismic action-effects are expected on framing columns, based on an elastic approach, while similar expressions may be found based on a plastic approach (e.g. based on plastic hinges):</w:t>
      </w:r>
    </w:p>
    <w:p w:rsidR="00995232" w:rsidRDefault="00995232" w:rsidP="003C49C7">
      <w:pPr>
        <w:tabs>
          <w:tab w:val="left" w:pos="284"/>
        </w:tabs>
        <w:spacing w:after="120"/>
        <w:jc w:val="center"/>
        <w:rPr>
          <w:color w:val="000000"/>
          <w:sz w:val="20"/>
          <w:szCs w:val="20"/>
        </w:rPr>
      </w:pPr>
    </w:p>
    <w:p w:rsidR="003C49C7" w:rsidRPr="0047203A" w:rsidRDefault="00AD35A8" w:rsidP="003C49C7">
      <w:pPr>
        <w:tabs>
          <w:tab w:val="left" w:pos="284"/>
        </w:tabs>
        <w:spacing w:after="120"/>
        <w:jc w:val="center"/>
        <w:rPr>
          <w:color w:val="000000"/>
          <w:sz w:val="20"/>
          <w:szCs w:val="20"/>
        </w:rPr>
      </w:pPr>
      <w:r>
        <w:rPr>
          <w:noProof/>
          <w:color w:val="000000"/>
          <w:sz w:val="20"/>
          <w:szCs w:val="20"/>
        </w:rPr>
        <w:drawing>
          <wp:inline distT="0" distB="0" distL="0" distR="0">
            <wp:extent cx="3108960" cy="3478045"/>
            <wp:effectExtent l="0" t="0" r="0" b="8255"/>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303" t="-1" r="5211" b="1019"/>
                    <a:stretch/>
                  </pic:blipFill>
                  <pic:spPr bwMode="auto">
                    <a:xfrm>
                      <a:off x="0" y="0"/>
                      <a:ext cx="3108960" cy="3478045"/>
                    </a:xfrm>
                    <a:prstGeom prst="rect">
                      <a:avLst/>
                    </a:prstGeom>
                    <a:noFill/>
                    <a:ln>
                      <a:noFill/>
                    </a:ln>
                    <a:extLst>
                      <a:ext uri="{53640926-AAD7-44D8-BBD7-CCE9431645EC}">
                        <a14:shadowObscured xmlns:a14="http://schemas.microsoft.com/office/drawing/2010/main"/>
                      </a:ext>
                    </a:extLst>
                  </pic:spPr>
                </pic:pic>
              </a:graphicData>
            </a:graphic>
          </wp:inline>
        </w:drawing>
      </w:r>
    </w:p>
    <w:p w:rsidR="003C49C7" w:rsidRPr="0047203A" w:rsidRDefault="003C49C7" w:rsidP="003C49C7">
      <w:pPr>
        <w:pStyle w:val="05-ArticleText"/>
        <w:spacing w:after="240"/>
        <w:ind w:firstLine="0"/>
        <w:rPr>
          <w:bCs/>
          <w:color w:val="000000"/>
          <w:kern w:val="24"/>
          <w:sz w:val="18"/>
        </w:rPr>
      </w:pPr>
      <w:proofErr w:type="gramStart"/>
      <w:r w:rsidRPr="0047203A">
        <w:rPr>
          <w:b/>
          <w:bCs/>
          <w:color w:val="000000"/>
          <w:kern w:val="24"/>
          <w:sz w:val="18"/>
        </w:rPr>
        <w:t>Fig.</w:t>
      </w:r>
      <w:proofErr w:type="gramEnd"/>
      <w:r w:rsidRPr="0047203A">
        <w:rPr>
          <w:b/>
          <w:bCs/>
          <w:color w:val="000000"/>
          <w:kern w:val="24"/>
          <w:sz w:val="18"/>
        </w:rPr>
        <w:t xml:space="preserve"> </w:t>
      </w:r>
      <w:proofErr w:type="gramStart"/>
      <w:r w:rsidRPr="0047203A">
        <w:rPr>
          <w:b/>
          <w:bCs/>
          <w:color w:val="000000"/>
          <w:kern w:val="24"/>
          <w:sz w:val="18"/>
        </w:rPr>
        <w:t>(C.4).</w:t>
      </w:r>
      <w:r w:rsidRPr="0047203A">
        <w:rPr>
          <w:bCs/>
          <w:color w:val="000000"/>
          <w:kern w:val="24"/>
          <w:sz w:val="18"/>
        </w:rPr>
        <w:t xml:space="preserve"> Local effects on RC columns due to infills.</w:t>
      </w:r>
      <w:proofErr w:type="gramEnd"/>
    </w:p>
    <w:p w:rsidR="003C49C7" w:rsidRPr="0047203A" w:rsidRDefault="003C49C7" w:rsidP="003C49C7">
      <w:pPr>
        <w:pStyle w:val="05-ArticleText"/>
        <w:ind w:left="284" w:hanging="284"/>
        <w:rPr>
          <w:color w:val="000000"/>
        </w:rPr>
      </w:pPr>
      <w:r w:rsidRPr="0047203A">
        <w:rPr>
          <w:b/>
          <w:color w:val="000000"/>
        </w:rPr>
        <w:t>4)</w:t>
      </w:r>
      <w:r w:rsidRPr="0047203A">
        <w:rPr>
          <w:color w:val="000000"/>
        </w:rPr>
        <w:tab/>
        <w:t>According to an early parametric analysis [28] of URM infills, with an aspect ratio α = h/ℓ = 0</w:t>
      </w:r>
      <w:proofErr w:type="gramStart"/>
      <w:r w:rsidRPr="0047203A">
        <w:rPr>
          <w:color w:val="000000"/>
        </w:rPr>
        <w:t>,5</w:t>
      </w:r>
      <w:proofErr w:type="gramEnd"/>
      <w:r w:rsidRPr="0047203A">
        <w:rPr>
          <w:color w:val="000000"/>
        </w:rPr>
        <w:t xml:space="preserve"> to 1,0 (h = 2,5 m), and rather thick and strong (t = 0,2 m, </w:t>
      </w:r>
      <w:proofErr w:type="spellStart"/>
      <w:r w:rsidRPr="0047203A">
        <w:rPr>
          <w:color w:val="000000"/>
        </w:rPr>
        <w:t>f</w:t>
      </w:r>
      <w:r w:rsidRPr="0047203A">
        <w:rPr>
          <w:color w:val="000000"/>
          <w:vertAlign w:val="subscript"/>
        </w:rPr>
        <w:t>wc</w:t>
      </w:r>
      <w:proofErr w:type="spellEnd"/>
      <w:r w:rsidRPr="0047203A">
        <w:rPr>
          <w:color w:val="000000"/>
        </w:rPr>
        <w:t xml:space="preserve"> = 2 to 10 </w:t>
      </w:r>
      <w:proofErr w:type="spellStart"/>
      <w:r w:rsidRPr="0047203A">
        <w:rPr>
          <w:color w:val="000000"/>
        </w:rPr>
        <w:t>MPa</w:t>
      </w:r>
      <w:proofErr w:type="spellEnd"/>
      <w:r w:rsidRPr="0047203A">
        <w:rPr>
          <w:color w:val="000000"/>
        </w:rPr>
        <w:t>), the following findings are valid :</w:t>
      </w:r>
    </w:p>
    <w:p w:rsidR="00B25DCD" w:rsidRPr="0047203A" w:rsidRDefault="00B25DCD" w:rsidP="00B25DCD">
      <w:pPr>
        <w:tabs>
          <w:tab w:val="left" w:pos="284"/>
        </w:tabs>
        <w:spacing w:after="120"/>
        <w:jc w:val="center"/>
        <w:rPr>
          <w:color w:val="000000"/>
          <w:sz w:val="20"/>
          <w:szCs w:val="20"/>
        </w:rPr>
      </w:pPr>
      <w:r>
        <w:rPr>
          <w:noProof/>
          <w:color w:val="000000"/>
          <w:sz w:val="20"/>
          <w:szCs w:val="20"/>
        </w:rPr>
        <w:lastRenderedPageBreak/>
        <w:drawing>
          <wp:inline distT="0" distB="0" distL="0" distR="0" wp14:anchorId="53DEFCE4">
            <wp:extent cx="3243580" cy="262128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43580" cy="2621280"/>
                    </a:xfrm>
                    <a:prstGeom prst="rect">
                      <a:avLst/>
                    </a:prstGeom>
                    <a:noFill/>
                  </pic:spPr>
                </pic:pic>
              </a:graphicData>
            </a:graphic>
          </wp:inline>
        </w:drawing>
      </w:r>
    </w:p>
    <w:p w:rsidR="006A51D7" w:rsidRPr="0047203A" w:rsidRDefault="006A51D7" w:rsidP="006A51D7">
      <w:pPr>
        <w:pStyle w:val="05-ArticleText"/>
        <w:ind w:firstLine="0"/>
        <w:rPr>
          <w:bCs/>
          <w:color w:val="000000"/>
          <w:kern w:val="24"/>
        </w:rPr>
      </w:pPr>
      <w:proofErr w:type="gramStart"/>
      <w:r w:rsidRPr="0047203A">
        <w:rPr>
          <w:b/>
          <w:bCs/>
          <w:color w:val="000000"/>
          <w:kern w:val="24"/>
        </w:rPr>
        <w:t>Fig.</w:t>
      </w:r>
      <w:proofErr w:type="gramEnd"/>
      <w:r w:rsidRPr="0047203A">
        <w:rPr>
          <w:b/>
          <w:bCs/>
          <w:color w:val="000000"/>
          <w:kern w:val="24"/>
        </w:rPr>
        <w:t xml:space="preserve"> </w:t>
      </w:r>
      <w:proofErr w:type="gramStart"/>
      <w:r w:rsidRPr="0047203A">
        <w:rPr>
          <w:b/>
          <w:bCs/>
          <w:color w:val="000000"/>
          <w:kern w:val="24"/>
        </w:rPr>
        <w:t>(C.5).</w:t>
      </w:r>
      <w:r w:rsidRPr="0047203A">
        <w:rPr>
          <w:bCs/>
          <w:color w:val="000000"/>
          <w:kern w:val="24"/>
        </w:rPr>
        <w:t xml:space="preserve"> Distribution of strut’s force [28].</w:t>
      </w:r>
      <w:proofErr w:type="gramEnd"/>
    </w:p>
    <w:p w:rsidR="003C49C7" w:rsidRPr="0047203A" w:rsidRDefault="003C49C7" w:rsidP="002843B0">
      <w:pPr>
        <w:pStyle w:val="05-ArticleText"/>
        <w:ind w:left="284" w:firstLine="0"/>
        <w:rPr>
          <w:color w:val="000000"/>
        </w:rPr>
      </w:pPr>
      <w:r w:rsidRPr="0047203A">
        <w:rPr>
          <w:color w:val="000000"/>
        </w:rPr>
        <w:t xml:space="preserve">A kind of </w:t>
      </w:r>
      <w:r w:rsidR="002843B0">
        <w:rPr>
          <w:color w:val="000000"/>
        </w:rPr>
        <w:t xml:space="preserve">a </w:t>
      </w:r>
      <w:r w:rsidRPr="0047203A">
        <w:rPr>
          <w:color w:val="000000"/>
        </w:rPr>
        <w:t>knee-joint is formed; it is assumed that a</w:t>
      </w:r>
      <w:r w:rsidRPr="0047203A">
        <w:rPr>
          <w:color w:val="000000"/>
        </w:rPr>
        <w:t>l</w:t>
      </w:r>
      <w:r w:rsidRPr="0047203A">
        <w:rPr>
          <w:color w:val="000000"/>
        </w:rPr>
        <w:t xml:space="preserve">most 40% of the total strut’s force F (F = </w:t>
      </w:r>
      <w:proofErr w:type="gramStart"/>
      <w:r w:rsidRPr="0047203A">
        <w:rPr>
          <w:color w:val="000000"/>
        </w:rPr>
        <w:t>t .</w:t>
      </w:r>
      <w:proofErr w:type="gramEnd"/>
      <w:r w:rsidRPr="0047203A">
        <w:rPr>
          <w:color w:val="000000"/>
        </w:rPr>
        <w:t xml:space="preserve"> b . </w:t>
      </w:r>
      <w:proofErr w:type="spellStart"/>
      <w:r w:rsidRPr="0047203A">
        <w:rPr>
          <w:color w:val="000000"/>
        </w:rPr>
        <w:t>f</w:t>
      </w:r>
      <w:r w:rsidRPr="0047203A">
        <w:rPr>
          <w:color w:val="000000"/>
          <w:vertAlign w:val="subscript"/>
        </w:rPr>
        <w:t>wv,s</w:t>
      </w:r>
      <w:proofErr w:type="spellEnd"/>
      <w:r w:rsidRPr="0047203A">
        <w:rPr>
          <w:color w:val="000000"/>
        </w:rPr>
        <w:t xml:space="preserve"> ≈ t . b . 0,25 </w:t>
      </w:r>
      <w:proofErr w:type="spellStart"/>
      <w:r w:rsidRPr="0047203A">
        <w:rPr>
          <w:color w:val="000000"/>
        </w:rPr>
        <w:t>f</w:t>
      </w:r>
      <w:r w:rsidRPr="0047203A">
        <w:rPr>
          <w:color w:val="000000"/>
          <w:vertAlign w:val="subscript"/>
        </w:rPr>
        <w:t>wc</w:t>
      </w:r>
      <w:proofErr w:type="spellEnd"/>
      <w:r w:rsidRPr="0047203A">
        <w:rPr>
          <w:color w:val="000000"/>
        </w:rPr>
        <w:t>) is acting on the RC column at a small distance ℓ</w:t>
      </w:r>
      <w:r w:rsidRPr="0047203A">
        <w:rPr>
          <w:color w:val="000000"/>
          <w:vertAlign w:val="subscript"/>
        </w:rPr>
        <w:t>o</w:t>
      </w:r>
      <w:r w:rsidRPr="0047203A">
        <w:rPr>
          <w:color w:val="000000"/>
        </w:rPr>
        <w:t xml:space="preserve"> from its end-section, with ℓ</w:t>
      </w:r>
      <w:r w:rsidRPr="0047203A">
        <w:rPr>
          <w:color w:val="000000"/>
          <w:vertAlign w:val="subscript"/>
        </w:rPr>
        <w:t>o</w:t>
      </w:r>
      <w:r w:rsidRPr="0047203A">
        <w:rPr>
          <w:color w:val="000000"/>
        </w:rPr>
        <w:t xml:space="preserve"> ≈ (b/3) </w:t>
      </w:r>
      <w:proofErr w:type="spellStart"/>
      <w:r w:rsidRPr="0047203A">
        <w:rPr>
          <w:color w:val="000000"/>
        </w:rPr>
        <w:t>cos</w:t>
      </w:r>
      <w:proofErr w:type="spellEnd"/>
      <w:r w:rsidRPr="0047203A">
        <w:rPr>
          <w:color w:val="000000"/>
        </w:rPr>
        <w:t xml:space="preserve"> a.</w:t>
      </w:r>
    </w:p>
    <w:p w:rsidR="003C49C7" w:rsidRPr="0047203A" w:rsidRDefault="003C49C7" w:rsidP="002843B0">
      <w:pPr>
        <w:pStyle w:val="05-ArticleText"/>
        <w:ind w:left="284" w:firstLine="0"/>
        <w:rPr>
          <w:color w:val="000000"/>
        </w:rPr>
      </w:pPr>
      <w:r w:rsidRPr="0047203A">
        <w:rPr>
          <w:color w:val="000000"/>
        </w:rPr>
        <w:t xml:space="preserve">Based on geometrical and mechanical data, it was found </w:t>
      </w:r>
      <w:r w:rsidR="003E59FC">
        <w:rPr>
          <w:color w:val="000000"/>
        </w:rPr>
        <w:t>(</w:t>
      </w:r>
      <w:r w:rsidRPr="0047203A">
        <w:rPr>
          <w:color w:val="000000"/>
        </w:rPr>
        <w:t>[28]</w:t>
      </w:r>
      <w:r w:rsidR="003E59FC">
        <w:rPr>
          <w:color w:val="000000"/>
        </w:rPr>
        <w:t>)</w:t>
      </w:r>
      <w:r w:rsidRPr="0047203A">
        <w:rPr>
          <w:color w:val="000000"/>
        </w:rPr>
        <w:t xml:space="preserve"> that b ≈ 0</w:t>
      </w:r>
      <w:proofErr w:type="gramStart"/>
      <w:r w:rsidRPr="0047203A">
        <w:rPr>
          <w:color w:val="000000"/>
        </w:rPr>
        <w:t>,15</w:t>
      </w:r>
      <w:proofErr w:type="gramEnd"/>
      <w:r w:rsidRPr="0047203A">
        <w:rPr>
          <w:color w:val="000000"/>
        </w:rPr>
        <w:t xml:space="preserve"> L, ℓ</w:t>
      </w:r>
      <w:r w:rsidRPr="0047203A">
        <w:rPr>
          <w:color w:val="000000"/>
          <w:vertAlign w:val="subscript"/>
        </w:rPr>
        <w:t>o</w:t>
      </w:r>
      <w:r w:rsidRPr="0047203A">
        <w:rPr>
          <w:color w:val="000000"/>
        </w:rPr>
        <w:t xml:space="preserve"> ≈ 0,3 m and V</w:t>
      </w:r>
      <w:r w:rsidRPr="0047203A">
        <w:rPr>
          <w:color w:val="000000"/>
          <w:vertAlign w:val="subscript"/>
        </w:rPr>
        <w:t>i</w:t>
      </w:r>
      <w:r w:rsidRPr="0047203A">
        <w:rPr>
          <w:color w:val="000000"/>
        </w:rPr>
        <w:t xml:space="preserve"> ≈ 0,015 </w:t>
      </w:r>
      <w:proofErr w:type="spellStart"/>
      <w:r w:rsidRPr="0047203A">
        <w:rPr>
          <w:color w:val="000000"/>
        </w:rPr>
        <w:t>f</w:t>
      </w:r>
      <w:r w:rsidRPr="0047203A">
        <w:rPr>
          <w:color w:val="000000"/>
          <w:vertAlign w:val="subscript"/>
        </w:rPr>
        <w:t>wc</w:t>
      </w:r>
      <w:proofErr w:type="spellEnd"/>
      <w:r w:rsidRPr="0047203A">
        <w:rPr>
          <w:color w:val="000000"/>
        </w:rPr>
        <w:t xml:space="preserve"> . </w:t>
      </w:r>
      <w:r w:rsidR="003E59FC">
        <w:rPr>
          <w:color w:val="000000"/>
        </w:rPr>
        <w:t xml:space="preserve">     </w:t>
      </w:r>
      <w:r w:rsidRPr="0047203A">
        <w:rPr>
          <w:color w:val="000000"/>
        </w:rPr>
        <w:t>(</w:t>
      </w:r>
      <w:proofErr w:type="gramStart"/>
      <w:r w:rsidRPr="0047203A">
        <w:rPr>
          <w:color w:val="000000"/>
        </w:rPr>
        <w:t>t .</w:t>
      </w:r>
      <w:proofErr w:type="gramEnd"/>
      <w:r w:rsidRPr="0047203A">
        <w:rPr>
          <w:color w:val="000000"/>
        </w:rPr>
        <w:t xml:space="preserve"> ℓ).</w:t>
      </w:r>
    </w:p>
    <w:p w:rsidR="003C49C7" w:rsidRPr="0047203A" w:rsidRDefault="00AD35A8" w:rsidP="003C49C7">
      <w:pPr>
        <w:tabs>
          <w:tab w:val="left" w:pos="1560"/>
        </w:tabs>
        <w:spacing w:after="120"/>
        <w:jc w:val="center"/>
        <w:rPr>
          <w:color w:val="000000"/>
          <w:sz w:val="20"/>
          <w:szCs w:val="20"/>
        </w:rPr>
      </w:pPr>
      <w:r>
        <w:rPr>
          <w:noProof/>
          <w:color w:val="000000"/>
          <w:sz w:val="20"/>
          <w:szCs w:val="20"/>
        </w:rPr>
        <w:drawing>
          <wp:inline distT="0" distB="0" distL="0" distR="0">
            <wp:extent cx="2743200" cy="1466850"/>
            <wp:effectExtent l="0" t="0" r="0" b="0"/>
            <wp:docPr id="5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43200" cy="1466850"/>
                    </a:xfrm>
                    <a:prstGeom prst="rect">
                      <a:avLst/>
                    </a:prstGeom>
                    <a:noFill/>
                    <a:ln>
                      <a:noFill/>
                    </a:ln>
                  </pic:spPr>
                </pic:pic>
              </a:graphicData>
            </a:graphic>
          </wp:inline>
        </w:drawing>
      </w:r>
    </w:p>
    <w:p w:rsidR="003C49C7" w:rsidRPr="0047203A" w:rsidRDefault="003C49C7" w:rsidP="003C49C7">
      <w:pPr>
        <w:pStyle w:val="05-ArticleText"/>
        <w:spacing w:after="240"/>
        <w:ind w:firstLine="0"/>
        <w:rPr>
          <w:bCs/>
          <w:color w:val="000000"/>
          <w:kern w:val="24"/>
          <w:sz w:val="18"/>
        </w:rPr>
      </w:pPr>
      <w:proofErr w:type="gramStart"/>
      <w:r w:rsidRPr="0047203A">
        <w:rPr>
          <w:b/>
          <w:bCs/>
          <w:color w:val="000000"/>
          <w:kern w:val="24"/>
          <w:sz w:val="18"/>
        </w:rPr>
        <w:t>Fig.</w:t>
      </w:r>
      <w:proofErr w:type="gramEnd"/>
      <w:r w:rsidRPr="0047203A">
        <w:rPr>
          <w:b/>
          <w:bCs/>
          <w:color w:val="000000"/>
          <w:kern w:val="24"/>
          <w:sz w:val="18"/>
        </w:rPr>
        <w:t xml:space="preserve"> </w:t>
      </w:r>
      <w:proofErr w:type="gramStart"/>
      <w:r w:rsidRPr="0047203A">
        <w:rPr>
          <w:b/>
          <w:bCs/>
          <w:color w:val="000000"/>
          <w:kern w:val="24"/>
          <w:sz w:val="18"/>
        </w:rPr>
        <w:t>(C.6).</w:t>
      </w:r>
      <w:r w:rsidRPr="0047203A">
        <w:rPr>
          <w:bCs/>
          <w:color w:val="000000"/>
          <w:kern w:val="24"/>
          <w:sz w:val="18"/>
        </w:rPr>
        <w:t xml:space="preserve"> Additional RC column’s shear force ([28]).</w:t>
      </w:r>
      <w:proofErr w:type="gramEnd"/>
    </w:p>
    <w:p w:rsidR="003C49C7" w:rsidRPr="0047203A" w:rsidRDefault="003C49C7" w:rsidP="002843B0">
      <w:pPr>
        <w:pStyle w:val="05-ArticleText"/>
        <w:ind w:left="284" w:firstLine="0"/>
        <w:rPr>
          <w:color w:val="000000"/>
        </w:rPr>
      </w:pPr>
      <w:r w:rsidRPr="0047203A">
        <w:rPr>
          <w:color w:val="000000"/>
        </w:rPr>
        <w:t xml:space="preserve">Thus, the “additional” column’s design shear force (to be carried by the RC column, by means of “additional” transverse reinforcement) could be estimated as </w:t>
      </w:r>
      <w:proofErr w:type="gramStart"/>
      <w:r w:rsidRPr="0047203A">
        <w:rPr>
          <w:color w:val="000000"/>
        </w:rPr>
        <w:t>follows :</w:t>
      </w:r>
      <w:proofErr w:type="gramEnd"/>
    </w:p>
    <w:p w:rsidR="003C49C7" w:rsidRPr="0047203A" w:rsidRDefault="003C49C7" w:rsidP="002843B0">
      <w:pPr>
        <w:pStyle w:val="05-ArticleText"/>
        <w:spacing w:line="240" w:lineRule="auto"/>
        <w:ind w:left="284" w:firstLine="0"/>
        <w:rPr>
          <w:color w:val="000000"/>
        </w:rPr>
      </w:pPr>
      <w:proofErr w:type="spellStart"/>
      <w:r w:rsidRPr="0047203A">
        <w:rPr>
          <w:color w:val="000000"/>
        </w:rPr>
        <w:t>V</w:t>
      </w:r>
      <w:r w:rsidRPr="0047203A">
        <w:rPr>
          <w:color w:val="000000"/>
          <w:vertAlign w:val="subscript"/>
        </w:rPr>
        <w:t>d</w:t>
      </w:r>
      <w:proofErr w:type="spellEnd"/>
      <w:r w:rsidRPr="0047203A">
        <w:rPr>
          <w:color w:val="000000"/>
          <w:vertAlign w:val="subscript"/>
        </w:rPr>
        <w:t xml:space="preserve"> </w:t>
      </w:r>
      <w:r w:rsidRPr="0047203A">
        <w:rPr>
          <w:color w:val="000000"/>
        </w:rPr>
        <w:t>= (h</w:t>
      </w:r>
      <w:r w:rsidRPr="0047203A">
        <w:rPr>
          <w:color w:val="000000"/>
          <w:vertAlign w:val="subscript"/>
        </w:rPr>
        <w:t>o</w:t>
      </w:r>
      <w:r w:rsidRPr="0047203A">
        <w:rPr>
          <w:color w:val="000000"/>
        </w:rPr>
        <w:t>/2h</w:t>
      </w:r>
      <w:r w:rsidRPr="0047203A">
        <w:rPr>
          <w:color w:val="000000"/>
          <w:vertAlign w:val="subscript"/>
        </w:rPr>
        <w:t>c</w:t>
      </w:r>
      <w:proofErr w:type="gramStart"/>
      <w:r w:rsidRPr="0047203A">
        <w:rPr>
          <w:color w:val="000000"/>
        </w:rPr>
        <w:t>) .</w:t>
      </w:r>
      <w:proofErr w:type="gramEnd"/>
      <w:r w:rsidRPr="0047203A">
        <w:rPr>
          <w:color w:val="000000"/>
        </w:rPr>
        <w:t xml:space="preserve"> V</w:t>
      </w:r>
      <w:r w:rsidRPr="0047203A">
        <w:rPr>
          <w:color w:val="000000"/>
          <w:vertAlign w:val="subscript"/>
        </w:rPr>
        <w:t>i</w:t>
      </w:r>
      <w:r w:rsidRPr="0047203A">
        <w:rPr>
          <w:color w:val="000000"/>
        </w:rPr>
        <w:t xml:space="preserve"> = [(0</w:t>
      </w:r>
      <w:proofErr w:type="gramStart"/>
      <w:r w:rsidRPr="0047203A">
        <w:rPr>
          <w:color w:val="000000"/>
        </w:rPr>
        <w:t>,15</w:t>
      </w:r>
      <w:proofErr w:type="gramEnd"/>
      <w:r w:rsidRPr="0047203A">
        <w:rPr>
          <w:color w:val="000000"/>
        </w:rPr>
        <w:t xml:space="preserve"> m + 0,25 </w:t>
      </w:r>
      <w:proofErr w:type="spellStart"/>
      <w:r w:rsidRPr="0047203A">
        <w:rPr>
          <w:color w:val="000000"/>
        </w:rPr>
        <w:t>h</w:t>
      </w:r>
      <w:r w:rsidRPr="0047203A">
        <w:rPr>
          <w:color w:val="000000"/>
          <w:vertAlign w:val="subscript"/>
        </w:rPr>
        <w:t>b</w:t>
      </w:r>
      <w:proofErr w:type="spellEnd"/>
      <w:r w:rsidRPr="0047203A">
        <w:rPr>
          <w:color w:val="000000"/>
        </w:rPr>
        <w:t>)/</w:t>
      </w:r>
      <w:proofErr w:type="spellStart"/>
      <w:r w:rsidRPr="0047203A">
        <w:rPr>
          <w:color w:val="000000"/>
        </w:rPr>
        <w:t>h</w:t>
      </w:r>
      <w:r w:rsidRPr="0047203A">
        <w:rPr>
          <w:color w:val="000000"/>
          <w:vertAlign w:val="subscript"/>
        </w:rPr>
        <w:t>c</w:t>
      </w:r>
      <w:proofErr w:type="spellEnd"/>
      <w:r w:rsidRPr="0047203A">
        <w:rPr>
          <w:color w:val="000000"/>
        </w:rPr>
        <w:t xml:space="preserve">] . 0,015 </w:t>
      </w:r>
      <w:proofErr w:type="spellStart"/>
      <w:proofErr w:type="gramStart"/>
      <w:r w:rsidRPr="0047203A">
        <w:rPr>
          <w:color w:val="000000"/>
        </w:rPr>
        <w:t>f</w:t>
      </w:r>
      <w:r w:rsidRPr="0047203A">
        <w:rPr>
          <w:color w:val="000000"/>
          <w:vertAlign w:val="subscript"/>
        </w:rPr>
        <w:t>wc</w:t>
      </w:r>
      <w:proofErr w:type="spellEnd"/>
      <w:r w:rsidRPr="0047203A">
        <w:rPr>
          <w:color w:val="000000"/>
        </w:rPr>
        <w:t xml:space="preserve"> .</w:t>
      </w:r>
      <w:proofErr w:type="gramEnd"/>
      <w:r w:rsidRPr="0047203A">
        <w:rPr>
          <w:color w:val="000000"/>
        </w:rPr>
        <w:t xml:space="preserve"> (</w:t>
      </w:r>
      <w:proofErr w:type="gramStart"/>
      <w:r w:rsidRPr="0047203A">
        <w:rPr>
          <w:color w:val="000000"/>
        </w:rPr>
        <w:t>t .</w:t>
      </w:r>
      <w:proofErr w:type="gramEnd"/>
      <w:r w:rsidRPr="0047203A">
        <w:rPr>
          <w:color w:val="000000"/>
        </w:rPr>
        <w:t xml:space="preserve"> ℓ).</w:t>
      </w:r>
    </w:p>
    <w:p w:rsidR="003C49C7" w:rsidRPr="0047203A" w:rsidRDefault="003C49C7" w:rsidP="002843B0">
      <w:pPr>
        <w:pStyle w:val="05-ArticleText"/>
        <w:ind w:left="284" w:firstLine="0"/>
        <w:rPr>
          <w:color w:val="000000"/>
        </w:rPr>
      </w:pPr>
      <w:r w:rsidRPr="0047203A">
        <w:rPr>
          <w:color w:val="000000"/>
        </w:rPr>
        <w:t xml:space="preserve">In this expression, a proper reduction of the shear force is foreseen, due to a direct strut action for loads near direct supports (see </w:t>
      </w:r>
      <w:r w:rsidR="002843B0">
        <w:rPr>
          <w:color w:val="000000"/>
        </w:rPr>
        <w:t xml:space="preserve">the </w:t>
      </w:r>
      <w:r w:rsidRPr="0047203A">
        <w:rPr>
          <w:color w:val="000000"/>
        </w:rPr>
        <w:t xml:space="preserve">EC 2-1-1: 2004, §§ 6.2.2 (6) and 6.2.3 (8), with a reduction coefficient β = </w:t>
      </w:r>
      <w:proofErr w:type="spellStart"/>
      <w:r w:rsidRPr="0047203A">
        <w:rPr>
          <w:color w:val="000000"/>
        </w:rPr>
        <w:t>a</w:t>
      </w:r>
      <w:r w:rsidRPr="0047203A">
        <w:rPr>
          <w:color w:val="000000"/>
          <w:vertAlign w:val="subscript"/>
        </w:rPr>
        <w:t>v</w:t>
      </w:r>
      <w:proofErr w:type="spellEnd"/>
      <w:r w:rsidRPr="0047203A">
        <w:rPr>
          <w:color w:val="000000"/>
        </w:rPr>
        <w:t>/2d</w:t>
      </w:r>
      <w:r w:rsidRPr="0047203A">
        <w:rPr>
          <w:color w:val="000000"/>
          <w:vertAlign w:val="subscript"/>
        </w:rPr>
        <w:t>c</w:t>
      </w:r>
      <w:r w:rsidRPr="0047203A">
        <w:rPr>
          <w:color w:val="000000"/>
        </w:rPr>
        <w:t xml:space="preserve">, </w:t>
      </w:r>
      <w:proofErr w:type="spellStart"/>
      <w:r w:rsidRPr="0047203A">
        <w:rPr>
          <w:color w:val="000000"/>
        </w:rPr>
        <w:t>a</w:t>
      </w:r>
      <w:r w:rsidRPr="0047203A">
        <w:rPr>
          <w:color w:val="000000"/>
          <w:vertAlign w:val="subscript"/>
        </w:rPr>
        <w:t>v</w:t>
      </w:r>
      <w:proofErr w:type="spellEnd"/>
      <w:r w:rsidRPr="0047203A">
        <w:rPr>
          <w:color w:val="000000"/>
        </w:rPr>
        <w:t xml:space="preserve"> = h</w:t>
      </w:r>
      <w:r w:rsidRPr="0047203A">
        <w:rPr>
          <w:color w:val="000000"/>
          <w:vertAlign w:val="subscript"/>
        </w:rPr>
        <w:t>o</w:t>
      </w:r>
      <w:r w:rsidRPr="0047203A">
        <w:rPr>
          <w:color w:val="000000"/>
        </w:rPr>
        <w:t xml:space="preserve"> and d</w:t>
      </w:r>
      <w:r w:rsidRPr="0047203A">
        <w:rPr>
          <w:color w:val="000000"/>
          <w:vertAlign w:val="subscript"/>
        </w:rPr>
        <w:t>c</w:t>
      </w:r>
      <w:r w:rsidRPr="0047203A">
        <w:rPr>
          <w:color w:val="000000"/>
        </w:rPr>
        <w:t xml:space="preserve"> ≈ </w:t>
      </w:r>
      <w:proofErr w:type="spellStart"/>
      <w:r w:rsidRPr="0047203A">
        <w:rPr>
          <w:color w:val="000000"/>
        </w:rPr>
        <w:t>h</w:t>
      </w:r>
      <w:r w:rsidRPr="0047203A">
        <w:rPr>
          <w:color w:val="000000"/>
          <w:vertAlign w:val="subscript"/>
        </w:rPr>
        <w:t>c</w:t>
      </w:r>
      <w:proofErr w:type="spellEnd"/>
      <w:r w:rsidRPr="0047203A">
        <w:rPr>
          <w:color w:val="000000"/>
        </w:rPr>
        <w:t>, 0,5 d</w:t>
      </w:r>
      <w:r w:rsidRPr="0047203A">
        <w:rPr>
          <w:color w:val="000000"/>
          <w:vertAlign w:val="subscript"/>
        </w:rPr>
        <w:t>c</w:t>
      </w:r>
      <w:r w:rsidRPr="0047203A">
        <w:rPr>
          <w:color w:val="000000"/>
        </w:rPr>
        <w:t xml:space="preserve"> ≤ </w:t>
      </w:r>
      <w:proofErr w:type="spellStart"/>
      <w:r w:rsidRPr="0047203A">
        <w:rPr>
          <w:color w:val="000000"/>
        </w:rPr>
        <w:t>a</w:t>
      </w:r>
      <w:r w:rsidRPr="0047203A">
        <w:rPr>
          <w:color w:val="000000"/>
          <w:vertAlign w:val="subscript"/>
        </w:rPr>
        <w:t>v</w:t>
      </w:r>
      <w:proofErr w:type="spellEnd"/>
      <w:r w:rsidRPr="0047203A">
        <w:rPr>
          <w:color w:val="000000"/>
        </w:rPr>
        <w:t xml:space="preserve"> ≤ 2 d</w:t>
      </w:r>
      <w:r w:rsidRPr="0047203A">
        <w:rPr>
          <w:color w:val="000000"/>
          <w:vertAlign w:val="subscript"/>
        </w:rPr>
        <w:t>c</w:t>
      </w:r>
      <w:r w:rsidRPr="0047203A">
        <w:rPr>
          <w:color w:val="000000"/>
        </w:rPr>
        <w:t xml:space="preserve"> and 0,25 ≤ β ≤ 1,00 , for fully a</w:t>
      </w:r>
      <w:r w:rsidRPr="0047203A">
        <w:rPr>
          <w:color w:val="000000"/>
        </w:rPr>
        <w:t>n</w:t>
      </w:r>
      <w:r w:rsidRPr="0047203A">
        <w:rPr>
          <w:color w:val="000000"/>
        </w:rPr>
        <w:t>chored longitudinal reinforcement).</w:t>
      </w:r>
    </w:p>
    <w:p w:rsidR="003C49C7" w:rsidRPr="0047203A" w:rsidRDefault="003C49C7" w:rsidP="003C49C7">
      <w:pPr>
        <w:pStyle w:val="06-Heading-1"/>
        <w:rPr>
          <w:color w:val="000000"/>
          <w:lang w:val="en-US"/>
        </w:rPr>
      </w:pPr>
      <w:r w:rsidRPr="0047203A">
        <w:rPr>
          <w:color w:val="000000"/>
          <w:lang w:val="en-US"/>
        </w:rPr>
        <w:t>APPENDIX D</w:t>
      </w:r>
    </w:p>
    <w:p w:rsidR="003C49C7" w:rsidRPr="0047203A" w:rsidRDefault="003C49C7" w:rsidP="003C49C7">
      <w:pPr>
        <w:pStyle w:val="07-Heading-2"/>
        <w:rPr>
          <w:color w:val="000000"/>
        </w:rPr>
      </w:pPr>
      <w:r w:rsidRPr="0047203A">
        <w:rPr>
          <w:color w:val="000000"/>
        </w:rPr>
        <w:t>Local Effects Due to Partial Infilling, i.e.</w:t>
      </w:r>
      <w:r w:rsidR="002843B0">
        <w:rPr>
          <w:color w:val="000000"/>
        </w:rPr>
        <w:t xml:space="preserve"> </w:t>
      </w:r>
      <w:r w:rsidRPr="0047203A">
        <w:rPr>
          <w:color w:val="000000"/>
        </w:rPr>
        <w:t>if the Height of Infill Panels is not Equal to the Clear Length of the A</w:t>
      </w:r>
      <w:r w:rsidRPr="0047203A">
        <w:rPr>
          <w:color w:val="000000"/>
        </w:rPr>
        <w:t>d</w:t>
      </w:r>
      <w:r w:rsidRPr="0047203A">
        <w:rPr>
          <w:color w:val="000000"/>
        </w:rPr>
        <w:t>jacent RC Col</w:t>
      </w:r>
      <w:r w:rsidR="002843B0">
        <w:rPr>
          <w:color w:val="000000"/>
        </w:rPr>
        <w:t>umns (EC 8-1, § 5.9.2)</w:t>
      </w:r>
    </w:p>
    <w:p w:rsidR="003C49C7" w:rsidRPr="0047203A" w:rsidRDefault="00AD35A8" w:rsidP="003C49C7">
      <w:pPr>
        <w:pStyle w:val="ListParagraph"/>
        <w:spacing w:after="120" w:line="240" w:lineRule="auto"/>
        <w:ind w:left="0"/>
        <w:jc w:val="center"/>
        <w:rPr>
          <w:rFonts w:ascii="Times New Roman" w:hAnsi="Times New Roman"/>
          <w:color w:val="000000"/>
          <w:sz w:val="20"/>
          <w:szCs w:val="20"/>
          <w:lang w:val="en-US"/>
        </w:rPr>
      </w:pPr>
      <w:r>
        <w:rPr>
          <w:rFonts w:ascii="Times New Roman" w:hAnsi="Times New Roman"/>
          <w:noProof/>
          <w:color w:val="000000"/>
          <w:sz w:val="20"/>
          <w:szCs w:val="20"/>
          <w:lang w:val="en-US" w:eastAsia="en-US"/>
        </w:rPr>
        <w:lastRenderedPageBreak/>
        <w:drawing>
          <wp:inline distT="0" distB="0" distL="0" distR="0">
            <wp:extent cx="2853055" cy="1847850"/>
            <wp:effectExtent l="0" t="0" r="4445" b="0"/>
            <wp:docPr id="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l="4855" r="4355"/>
                    <a:stretch>
                      <a:fillRect/>
                    </a:stretch>
                  </pic:blipFill>
                  <pic:spPr bwMode="auto">
                    <a:xfrm>
                      <a:off x="0" y="0"/>
                      <a:ext cx="2853055" cy="1847850"/>
                    </a:xfrm>
                    <a:prstGeom prst="rect">
                      <a:avLst/>
                    </a:prstGeom>
                    <a:noFill/>
                    <a:ln>
                      <a:noFill/>
                    </a:ln>
                  </pic:spPr>
                </pic:pic>
              </a:graphicData>
            </a:graphic>
          </wp:inline>
        </w:drawing>
      </w:r>
    </w:p>
    <w:p w:rsidR="003C49C7" w:rsidRPr="0047203A" w:rsidRDefault="003C49C7" w:rsidP="003C49C7">
      <w:pPr>
        <w:pStyle w:val="05-ArticleText"/>
        <w:ind w:firstLine="0"/>
        <w:rPr>
          <w:bCs/>
          <w:color w:val="000000"/>
          <w:kern w:val="24"/>
          <w:sz w:val="18"/>
        </w:rPr>
      </w:pPr>
      <w:proofErr w:type="gramStart"/>
      <w:r w:rsidRPr="0047203A">
        <w:rPr>
          <w:b/>
          <w:bCs/>
          <w:color w:val="000000"/>
          <w:kern w:val="24"/>
          <w:sz w:val="18"/>
        </w:rPr>
        <w:t>Fig.</w:t>
      </w:r>
      <w:proofErr w:type="gramEnd"/>
      <w:r w:rsidRPr="0047203A">
        <w:rPr>
          <w:b/>
          <w:bCs/>
          <w:color w:val="000000"/>
          <w:kern w:val="24"/>
          <w:sz w:val="18"/>
        </w:rPr>
        <w:t xml:space="preserve"> </w:t>
      </w:r>
      <w:proofErr w:type="gramStart"/>
      <w:r w:rsidRPr="0047203A">
        <w:rPr>
          <w:b/>
          <w:bCs/>
          <w:color w:val="000000"/>
          <w:kern w:val="24"/>
          <w:sz w:val="18"/>
        </w:rPr>
        <w:t>(D.1).</w:t>
      </w:r>
      <w:r w:rsidRPr="0047203A">
        <w:rPr>
          <w:bCs/>
          <w:color w:val="000000"/>
          <w:kern w:val="24"/>
          <w:sz w:val="18"/>
        </w:rPr>
        <w:t xml:space="preserve"> Geometry of the frame and of the panel.</w:t>
      </w:r>
      <w:proofErr w:type="gramEnd"/>
    </w:p>
    <w:p w:rsidR="003C49C7" w:rsidRPr="0047203A" w:rsidRDefault="003C49C7" w:rsidP="003C49C7">
      <w:pPr>
        <w:pStyle w:val="05-ArticleText"/>
        <w:numPr>
          <w:ilvl w:val="0"/>
          <w:numId w:val="19"/>
        </w:numPr>
        <w:ind w:left="357" w:hanging="357"/>
        <w:rPr>
          <w:color w:val="000000"/>
        </w:rPr>
      </w:pPr>
      <w:r w:rsidRPr="0047203A">
        <w:rPr>
          <w:color w:val="000000"/>
        </w:rPr>
        <w:t>The entire length of RC columns is considered as a crit</w:t>
      </w:r>
      <w:r w:rsidRPr="0047203A">
        <w:rPr>
          <w:color w:val="000000"/>
        </w:rPr>
        <w:t>i</w:t>
      </w:r>
      <w:r w:rsidRPr="0047203A">
        <w:rPr>
          <w:color w:val="000000"/>
        </w:rPr>
        <w:t xml:space="preserve">cal region and should be </w:t>
      </w:r>
      <w:proofErr w:type="gramStart"/>
      <w:r w:rsidRPr="0047203A">
        <w:rPr>
          <w:color w:val="000000"/>
        </w:rPr>
        <w:t>detailed/reinforced</w:t>
      </w:r>
      <w:proofErr w:type="gramEnd"/>
      <w:r w:rsidRPr="0047203A">
        <w:rPr>
          <w:color w:val="000000"/>
        </w:rPr>
        <w:t xml:space="preserve"> accordin</w:t>
      </w:r>
      <w:r w:rsidRPr="0047203A">
        <w:rPr>
          <w:color w:val="000000"/>
        </w:rPr>
        <w:t>g</w:t>
      </w:r>
      <w:r w:rsidRPr="0047203A">
        <w:rPr>
          <w:color w:val="000000"/>
        </w:rPr>
        <w:t>ly. This rule is applied in any case, if ℓ</w:t>
      </w:r>
      <w:r w:rsidRPr="0047203A">
        <w:rPr>
          <w:color w:val="000000"/>
          <w:vertAlign w:val="subscript"/>
        </w:rPr>
        <w:t>cℓ</w:t>
      </w:r>
      <w:r w:rsidRPr="0047203A">
        <w:rPr>
          <w:color w:val="000000"/>
        </w:rPr>
        <w:t>/</w:t>
      </w:r>
      <w:proofErr w:type="spellStart"/>
      <w:r w:rsidRPr="0047203A">
        <w:rPr>
          <w:color w:val="000000"/>
        </w:rPr>
        <w:t>h</w:t>
      </w:r>
      <w:r w:rsidRPr="0047203A">
        <w:rPr>
          <w:color w:val="000000"/>
          <w:vertAlign w:val="subscript"/>
        </w:rPr>
        <w:t>c</w:t>
      </w:r>
      <w:proofErr w:type="spellEnd"/>
      <w:r w:rsidRPr="0047203A">
        <w:rPr>
          <w:color w:val="000000"/>
        </w:rPr>
        <w:t xml:space="preserve"> ≤ 3, for DC H or M (with normalized axial force ν</w:t>
      </w:r>
      <w:r w:rsidRPr="0047203A">
        <w:rPr>
          <w:color w:val="000000"/>
          <w:vertAlign w:val="subscript"/>
        </w:rPr>
        <w:t>d</w:t>
      </w:r>
      <w:r w:rsidRPr="0047203A">
        <w:rPr>
          <w:color w:val="000000"/>
        </w:rPr>
        <w:t xml:space="preserve"> ≤ 0</w:t>
      </w:r>
      <w:proofErr w:type="gramStart"/>
      <w:r w:rsidRPr="0047203A">
        <w:rPr>
          <w:color w:val="000000"/>
        </w:rPr>
        <w:t>,55</w:t>
      </w:r>
      <w:proofErr w:type="gramEnd"/>
      <w:r w:rsidRPr="0047203A">
        <w:rPr>
          <w:color w:val="000000"/>
        </w:rPr>
        <w:t xml:space="preserve"> or 0,65, respectively).</w:t>
      </w:r>
    </w:p>
    <w:p w:rsidR="003C49C7" w:rsidRPr="0047203A" w:rsidRDefault="003C49C7" w:rsidP="003C49C7">
      <w:pPr>
        <w:pStyle w:val="05-ArticleText"/>
        <w:numPr>
          <w:ilvl w:val="0"/>
          <w:numId w:val="19"/>
        </w:numPr>
        <w:ind w:left="357" w:hanging="357"/>
        <w:rPr>
          <w:color w:val="000000"/>
        </w:rPr>
      </w:pPr>
      <w:r w:rsidRPr="0047203A">
        <w:rPr>
          <w:color w:val="000000"/>
        </w:rPr>
        <w:t xml:space="preserve">The “naked” length </w:t>
      </w:r>
      <w:r w:rsidRPr="0047203A">
        <w:rPr>
          <w:b/>
          <w:color w:val="000000"/>
        </w:rPr>
        <w:t>ℓ</w:t>
      </w:r>
      <w:r w:rsidRPr="0047203A">
        <w:rPr>
          <w:b/>
          <w:color w:val="000000"/>
          <w:vertAlign w:val="subscript"/>
        </w:rPr>
        <w:t>n</w:t>
      </w:r>
      <w:r w:rsidRPr="0047203A">
        <w:rPr>
          <w:color w:val="000000"/>
        </w:rPr>
        <w:t xml:space="preserve"> should be verified in shear for the shear force computed in accordance with the shear c</w:t>
      </w:r>
      <w:r w:rsidRPr="0047203A">
        <w:rPr>
          <w:color w:val="000000"/>
        </w:rPr>
        <w:t>a</w:t>
      </w:r>
      <w:r w:rsidRPr="0047203A">
        <w:rPr>
          <w:color w:val="000000"/>
        </w:rPr>
        <w:t xml:space="preserve">pacity design criterion, depending on the ductility class, assuming that plastic hinges (with their possible </w:t>
      </w:r>
      <w:proofErr w:type="spellStart"/>
      <w:r w:rsidRPr="0047203A">
        <w:rPr>
          <w:color w:val="000000"/>
        </w:rPr>
        <w:t>ove</w:t>
      </w:r>
      <w:r w:rsidRPr="0047203A">
        <w:rPr>
          <w:color w:val="000000"/>
        </w:rPr>
        <w:t>r</w:t>
      </w:r>
      <w:r w:rsidRPr="0047203A">
        <w:rPr>
          <w:color w:val="000000"/>
        </w:rPr>
        <w:t>strength</w:t>
      </w:r>
      <w:proofErr w:type="spellEnd"/>
      <w:r w:rsidRPr="0047203A">
        <w:rPr>
          <w:color w:val="000000"/>
        </w:rPr>
        <w:t xml:space="preserve">) have been formed at both ends of </w:t>
      </w:r>
      <w:r w:rsidRPr="0047203A">
        <w:rPr>
          <w:b/>
          <w:color w:val="000000"/>
        </w:rPr>
        <w:t>ℓ</w:t>
      </w:r>
      <w:r w:rsidRPr="0047203A">
        <w:rPr>
          <w:b/>
          <w:color w:val="000000"/>
          <w:vertAlign w:val="subscript"/>
        </w:rPr>
        <w:t>n</w:t>
      </w:r>
      <w:r w:rsidRPr="0047203A">
        <w:rPr>
          <w:b/>
          <w:color w:val="000000"/>
        </w:rPr>
        <w:t xml:space="preserve">, </w:t>
      </w:r>
      <w:r w:rsidRPr="0047203A">
        <w:rPr>
          <w:color w:val="000000"/>
        </w:rPr>
        <w:t>as it is the case</w:t>
      </w:r>
      <w:r w:rsidRPr="0047203A">
        <w:rPr>
          <w:b/>
          <w:color w:val="000000"/>
        </w:rPr>
        <w:t xml:space="preserve"> b </w:t>
      </w:r>
      <w:r w:rsidRPr="0047203A">
        <w:rPr>
          <w:color w:val="000000"/>
        </w:rPr>
        <w:t>of full infilling (previous APPENDIX C,</w:t>
      </w:r>
      <w:r w:rsidRPr="0047203A">
        <w:rPr>
          <w:b/>
          <w:color w:val="000000"/>
        </w:rPr>
        <w:t xml:space="preserve"> b</w:t>
      </w:r>
      <w:r w:rsidRPr="0047203A">
        <w:rPr>
          <w:color w:val="000000"/>
        </w:rPr>
        <w:t>,</w:t>
      </w:r>
      <w:r w:rsidR="000F74D8">
        <w:rPr>
          <w:color w:val="000000"/>
        </w:rPr>
        <w:t xml:space="preserve"> </w:t>
      </w:r>
      <w:r w:rsidRPr="0047203A">
        <w:rPr>
          <w:color w:val="000000"/>
        </w:rPr>
        <w:t xml:space="preserve">with </w:t>
      </w:r>
      <w:r w:rsidRPr="0047203A">
        <w:rPr>
          <w:b/>
          <w:color w:val="000000"/>
        </w:rPr>
        <w:t>ℓ</w:t>
      </w:r>
      <w:r w:rsidRPr="0047203A">
        <w:rPr>
          <w:b/>
          <w:color w:val="000000"/>
          <w:vertAlign w:val="subscript"/>
        </w:rPr>
        <w:t>n</w:t>
      </w:r>
      <w:r w:rsidRPr="0047203A">
        <w:rPr>
          <w:color w:val="000000"/>
        </w:rPr>
        <w:t xml:space="preserve"> instead of</w:t>
      </w:r>
      <w:r w:rsidR="000F74D8">
        <w:rPr>
          <w:color w:val="000000"/>
        </w:rPr>
        <w:t xml:space="preserve"> </w:t>
      </w:r>
      <w:r w:rsidRPr="0047203A">
        <w:rPr>
          <w:b/>
          <w:color w:val="000000"/>
        </w:rPr>
        <w:t>ℓ</w:t>
      </w:r>
      <w:r w:rsidRPr="0047203A">
        <w:rPr>
          <w:b/>
          <w:color w:val="000000"/>
          <w:vertAlign w:val="subscript"/>
        </w:rPr>
        <w:t>c</w:t>
      </w:r>
      <w:r w:rsidRPr="0047203A">
        <w:rPr>
          <w:b/>
          <w:color w:val="000000"/>
        </w:rPr>
        <w:t xml:space="preserve">, </w:t>
      </w:r>
      <w:r w:rsidRPr="0047203A">
        <w:rPr>
          <w:color w:val="000000"/>
        </w:rPr>
        <w:t>i.e.</w:t>
      </w:r>
      <w:r w:rsidR="000F74D8">
        <w:rPr>
          <w:color w:val="000000"/>
        </w:rPr>
        <w:t xml:space="preserve"> </w:t>
      </w:r>
      <w:proofErr w:type="spellStart"/>
      <w:r w:rsidRPr="0047203A">
        <w:rPr>
          <w:color w:val="000000"/>
        </w:rPr>
        <w:t>V</w:t>
      </w:r>
      <w:r w:rsidRPr="0047203A">
        <w:rPr>
          <w:color w:val="000000"/>
          <w:vertAlign w:val="subscript"/>
        </w:rPr>
        <w:t>Ecd</w:t>
      </w:r>
      <w:proofErr w:type="spellEnd"/>
      <w:r w:rsidRPr="0047203A">
        <w:rPr>
          <w:color w:val="000000"/>
        </w:rPr>
        <w:t xml:space="preserve"> = 2 </w:t>
      </w:r>
      <w:proofErr w:type="spellStart"/>
      <w:proofErr w:type="gramStart"/>
      <w:r w:rsidRPr="0047203A">
        <w:rPr>
          <w:color w:val="000000"/>
        </w:rPr>
        <w:t>γ</w:t>
      </w:r>
      <w:r w:rsidRPr="0047203A">
        <w:rPr>
          <w:color w:val="000000"/>
          <w:vertAlign w:val="subscript"/>
        </w:rPr>
        <w:t>Rd</w:t>
      </w:r>
      <w:proofErr w:type="spellEnd"/>
      <w:r w:rsidRPr="0047203A">
        <w:rPr>
          <w:color w:val="000000"/>
        </w:rPr>
        <w:t xml:space="preserve"> .</w:t>
      </w:r>
      <w:proofErr w:type="gramEnd"/>
      <w:r w:rsidRPr="0047203A">
        <w:rPr>
          <w:color w:val="000000"/>
        </w:rPr>
        <w:t xml:space="preserve"> </w:t>
      </w:r>
      <w:proofErr w:type="spellStart"/>
      <w:r w:rsidRPr="0047203A">
        <w:rPr>
          <w:color w:val="000000"/>
        </w:rPr>
        <w:t>M</w:t>
      </w:r>
      <w:r w:rsidRPr="0047203A">
        <w:rPr>
          <w:color w:val="000000"/>
          <w:vertAlign w:val="subscript"/>
        </w:rPr>
        <w:t>Rc</w:t>
      </w:r>
      <w:proofErr w:type="spellEnd"/>
      <w:r w:rsidRPr="0047203A">
        <w:rPr>
          <w:color w:val="000000"/>
        </w:rPr>
        <w:t>/ℓ</w:t>
      </w:r>
      <w:r w:rsidRPr="0047203A">
        <w:rPr>
          <w:color w:val="000000"/>
          <w:vertAlign w:val="subscript"/>
        </w:rPr>
        <w:t>n</w:t>
      </w:r>
      <w:r w:rsidRPr="0047203A">
        <w:rPr>
          <w:color w:val="000000"/>
        </w:rPr>
        <w:t>).</w:t>
      </w:r>
    </w:p>
    <w:p w:rsidR="003C49C7" w:rsidRPr="0047203A" w:rsidRDefault="003C49C7" w:rsidP="003C49C7">
      <w:pPr>
        <w:pStyle w:val="05-ArticleText"/>
        <w:numPr>
          <w:ilvl w:val="0"/>
          <w:numId w:val="19"/>
        </w:numPr>
        <w:ind w:left="357" w:hanging="357"/>
        <w:rPr>
          <w:color w:val="000000"/>
          <w:u w:val="single"/>
        </w:rPr>
      </w:pPr>
      <w:r w:rsidRPr="0047203A">
        <w:rPr>
          <w:color w:val="000000"/>
        </w:rPr>
        <w:t xml:space="preserve">The transverse reinforcement to resist this shear force </w:t>
      </w:r>
      <w:proofErr w:type="spellStart"/>
      <w:r w:rsidRPr="0047203A">
        <w:rPr>
          <w:color w:val="000000"/>
        </w:rPr>
        <w:t>V</w:t>
      </w:r>
      <w:r w:rsidRPr="0047203A">
        <w:rPr>
          <w:color w:val="000000"/>
          <w:vertAlign w:val="subscript"/>
        </w:rPr>
        <w:t>Ecd</w:t>
      </w:r>
      <w:proofErr w:type="spellEnd"/>
      <w:r w:rsidRPr="0047203A">
        <w:rPr>
          <w:color w:val="000000"/>
          <w:vertAlign w:val="subscript"/>
        </w:rPr>
        <w:t xml:space="preserve"> </w:t>
      </w:r>
      <w:r w:rsidRPr="0047203A">
        <w:rPr>
          <w:color w:val="000000"/>
        </w:rPr>
        <w:t xml:space="preserve">should be placed along </w:t>
      </w:r>
      <w:r w:rsidRPr="0047203A">
        <w:rPr>
          <w:b/>
          <w:color w:val="000000"/>
        </w:rPr>
        <w:t>ℓ</w:t>
      </w:r>
      <w:r w:rsidRPr="0047203A">
        <w:rPr>
          <w:b/>
          <w:color w:val="000000"/>
          <w:vertAlign w:val="subscript"/>
        </w:rPr>
        <w:t>n</w:t>
      </w:r>
      <w:r w:rsidR="000F74D8">
        <w:rPr>
          <w:color w:val="000000"/>
        </w:rPr>
        <w:t xml:space="preserve"> (</w:t>
      </w:r>
      <w:r w:rsidRPr="0047203A">
        <w:rPr>
          <w:color w:val="000000"/>
        </w:rPr>
        <w:t>non-contact length, “n</w:t>
      </w:r>
      <w:r w:rsidRPr="0047203A">
        <w:rPr>
          <w:color w:val="000000"/>
        </w:rPr>
        <w:t>a</w:t>
      </w:r>
      <w:r w:rsidRPr="0047203A">
        <w:rPr>
          <w:color w:val="000000"/>
        </w:rPr>
        <w:t>ked”) and</w:t>
      </w:r>
      <w:r w:rsidR="000F74D8">
        <w:rPr>
          <w:color w:val="000000"/>
        </w:rPr>
        <w:t xml:space="preserve"> </w:t>
      </w:r>
      <w:r w:rsidRPr="0047203A">
        <w:rPr>
          <w:color w:val="000000"/>
        </w:rPr>
        <w:t>extend a length</w:t>
      </w:r>
      <w:r w:rsidRPr="0047203A">
        <w:rPr>
          <w:b/>
          <w:color w:val="000000"/>
        </w:rPr>
        <w:t xml:space="preserve"> </w:t>
      </w:r>
      <w:proofErr w:type="spellStart"/>
      <w:r w:rsidRPr="0047203A">
        <w:rPr>
          <w:b/>
          <w:color w:val="000000"/>
        </w:rPr>
        <w:t>h</w:t>
      </w:r>
      <w:r w:rsidRPr="0047203A">
        <w:rPr>
          <w:b/>
          <w:color w:val="000000"/>
          <w:vertAlign w:val="subscript"/>
        </w:rPr>
        <w:t>c</w:t>
      </w:r>
      <w:proofErr w:type="spellEnd"/>
      <w:r w:rsidR="000F74D8">
        <w:rPr>
          <w:color w:val="000000"/>
        </w:rPr>
        <w:t xml:space="preserve"> (</w:t>
      </w:r>
      <w:r w:rsidRPr="0047203A">
        <w:rPr>
          <w:color w:val="000000"/>
        </w:rPr>
        <w:t>column’s dimension in i</w:t>
      </w:r>
      <w:r w:rsidRPr="0047203A">
        <w:rPr>
          <w:color w:val="000000"/>
        </w:rPr>
        <w:t>n</w:t>
      </w:r>
      <w:r w:rsidRPr="0047203A">
        <w:rPr>
          <w:color w:val="000000"/>
        </w:rPr>
        <w:t>fill’s plane) into the column’s part in contact with the i</w:t>
      </w:r>
      <w:r w:rsidRPr="0047203A">
        <w:rPr>
          <w:color w:val="000000"/>
        </w:rPr>
        <w:t>n</w:t>
      </w:r>
      <w:r w:rsidRPr="0047203A">
        <w:rPr>
          <w:color w:val="000000"/>
        </w:rPr>
        <w:t>fill,</w:t>
      </w:r>
      <w:r w:rsidR="000F74D8">
        <w:rPr>
          <w:color w:val="000000"/>
        </w:rPr>
        <w:t xml:space="preserve"> </w:t>
      </w:r>
      <w:r w:rsidRPr="0047203A">
        <w:rPr>
          <w:color w:val="000000"/>
        </w:rPr>
        <w:t>i.e. for a length</w:t>
      </w:r>
      <w:r w:rsidR="003E59FC">
        <w:rPr>
          <w:color w:val="000000"/>
        </w:rPr>
        <w:t xml:space="preserve"> </w:t>
      </w:r>
      <w:r w:rsidRPr="0047203A">
        <w:rPr>
          <w:color w:val="000000"/>
        </w:rPr>
        <w:t>ℓ</w:t>
      </w:r>
      <w:r w:rsidRPr="0047203A">
        <w:rPr>
          <w:color w:val="000000"/>
          <w:vertAlign w:val="subscript"/>
        </w:rPr>
        <w:t>n</w:t>
      </w:r>
      <w:r w:rsidRPr="0047203A">
        <w:rPr>
          <w:color w:val="000000"/>
        </w:rPr>
        <w:t xml:space="preserve"> + </w:t>
      </w:r>
      <w:proofErr w:type="spellStart"/>
      <w:r w:rsidRPr="0047203A">
        <w:rPr>
          <w:color w:val="000000"/>
        </w:rPr>
        <w:t>h</w:t>
      </w:r>
      <w:r w:rsidRPr="0047203A">
        <w:rPr>
          <w:color w:val="000000"/>
          <w:vertAlign w:val="subscript"/>
        </w:rPr>
        <w:t>c</w:t>
      </w:r>
      <w:proofErr w:type="spellEnd"/>
      <w:r w:rsidRPr="0047203A">
        <w:rPr>
          <w:color w:val="000000"/>
        </w:rPr>
        <w:t>.</w:t>
      </w:r>
    </w:p>
    <w:p w:rsidR="003C49C7" w:rsidRPr="0047203A" w:rsidRDefault="003C49C7" w:rsidP="003C49C7">
      <w:pPr>
        <w:pStyle w:val="05-ArticleText"/>
        <w:numPr>
          <w:ilvl w:val="0"/>
          <w:numId w:val="19"/>
        </w:numPr>
        <w:ind w:left="357" w:hanging="357"/>
        <w:rPr>
          <w:color w:val="000000"/>
        </w:rPr>
      </w:pPr>
      <w:r w:rsidRPr="0047203A">
        <w:rPr>
          <w:color w:val="000000"/>
        </w:rPr>
        <w:t>If ℓ</w:t>
      </w:r>
      <w:r w:rsidRPr="0047203A">
        <w:rPr>
          <w:color w:val="000000"/>
          <w:vertAlign w:val="subscript"/>
        </w:rPr>
        <w:t>n</w:t>
      </w:r>
      <w:r w:rsidRPr="0047203A">
        <w:rPr>
          <w:color w:val="000000"/>
        </w:rPr>
        <w:t xml:space="preserve"> ≤ </w:t>
      </w:r>
      <w:proofErr w:type="gramStart"/>
      <w:r w:rsidRPr="0047203A">
        <w:rPr>
          <w:color w:val="000000"/>
        </w:rPr>
        <w:t>1,5h</w:t>
      </w:r>
      <w:r w:rsidRPr="0047203A">
        <w:rPr>
          <w:color w:val="000000"/>
          <w:vertAlign w:val="subscript"/>
        </w:rPr>
        <w:t>c</w:t>
      </w:r>
      <w:r w:rsidRPr="0047203A">
        <w:rPr>
          <w:color w:val="000000"/>
        </w:rPr>
        <w:t xml:space="preserve"> ,</w:t>
      </w:r>
      <w:proofErr w:type="gramEnd"/>
      <w:r w:rsidRPr="0047203A">
        <w:rPr>
          <w:color w:val="000000"/>
        </w:rPr>
        <w:t xml:space="preserve"> the shear force </w:t>
      </w:r>
      <w:proofErr w:type="spellStart"/>
      <w:r w:rsidRPr="0047203A">
        <w:rPr>
          <w:color w:val="000000"/>
        </w:rPr>
        <w:t>V</w:t>
      </w:r>
      <w:r w:rsidRPr="0047203A">
        <w:rPr>
          <w:color w:val="000000"/>
          <w:vertAlign w:val="subscript"/>
        </w:rPr>
        <w:t>Ecd</w:t>
      </w:r>
      <w:proofErr w:type="spellEnd"/>
      <w:r w:rsidRPr="0047203A">
        <w:rPr>
          <w:color w:val="000000"/>
        </w:rPr>
        <w:t xml:space="preserve"> should be resisted e</w:t>
      </w:r>
      <w:r w:rsidRPr="0047203A">
        <w:rPr>
          <w:color w:val="000000"/>
        </w:rPr>
        <w:t>n</w:t>
      </w:r>
      <w:r w:rsidRPr="0047203A">
        <w:rPr>
          <w:color w:val="000000"/>
        </w:rPr>
        <w:t xml:space="preserve">tirely by </w:t>
      </w:r>
      <w:proofErr w:type="spellStart"/>
      <w:r w:rsidRPr="0047203A">
        <w:rPr>
          <w:color w:val="000000"/>
        </w:rPr>
        <w:t>bidiagonal</w:t>
      </w:r>
      <w:proofErr w:type="spellEnd"/>
      <w:r w:rsidRPr="0047203A">
        <w:rPr>
          <w:color w:val="000000"/>
        </w:rPr>
        <w:t xml:space="preserve"> reinforcement.</w:t>
      </w:r>
    </w:p>
    <w:p w:rsidR="003C49C7" w:rsidRPr="0047203A" w:rsidRDefault="003C49C7" w:rsidP="003C49C7">
      <w:pPr>
        <w:pStyle w:val="05-ArticleText"/>
        <w:ind w:left="284" w:hanging="284"/>
        <w:rPr>
          <w:color w:val="000000"/>
        </w:rPr>
      </w:pPr>
      <w:r w:rsidRPr="0047203A">
        <w:rPr>
          <w:color w:val="000000"/>
        </w:rPr>
        <w:tab/>
        <w:t xml:space="preserve">To this end, </w:t>
      </w:r>
      <w:r w:rsidR="000F74D8">
        <w:rPr>
          <w:color w:val="000000"/>
        </w:rPr>
        <w:t xml:space="preserve">the </w:t>
      </w:r>
      <w:r w:rsidRPr="0047203A">
        <w:rPr>
          <w:color w:val="000000"/>
        </w:rPr>
        <w:t xml:space="preserve">EC 8 does not contain rules for such a reinforcement for columns; therefore, use could be made of similar provisions for DC H beams or coupling beams, when an almost full reversal of shear forces is </w:t>
      </w:r>
      <w:proofErr w:type="gramStart"/>
      <w:r w:rsidRPr="0047203A">
        <w:rPr>
          <w:color w:val="000000"/>
        </w:rPr>
        <w:t>expected :</w:t>
      </w:r>
      <w:proofErr w:type="gramEnd"/>
    </w:p>
    <w:p w:rsidR="003C49C7" w:rsidRPr="0047203A" w:rsidRDefault="003C49C7" w:rsidP="003C49C7">
      <w:pPr>
        <w:pStyle w:val="05-ArticleText"/>
        <w:ind w:left="284" w:hanging="284"/>
        <w:rPr>
          <w:color w:val="000000"/>
        </w:rPr>
      </w:pPr>
      <w:r w:rsidRPr="0047203A">
        <w:rPr>
          <w:color w:val="000000"/>
        </w:rPr>
        <w:tab/>
        <w:t>For an algebraic value of the ratio ζ = min. V</w:t>
      </w:r>
      <w:r w:rsidRPr="0047203A">
        <w:rPr>
          <w:color w:val="000000"/>
          <w:vertAlign w:val="subscript"/>
        </w:rPr>
        <w:t>E</w:t>
      </w:r>
      <w:r w:rsidRPr="0047203A">
        <w:rPr>
          <w:color w:val="000000"/>
        </w:rPr>
        <w:t>/max. V</w:t>
      </w:r>
      <w:r w:rsidRPr="0047203A">
        <w:rPr>
          <w:color w:val="000000"/>
          <w:vertAlign w:val="subscript"/>
        </w:rPr>
        <w:t>E</w:t>
      </w:r>
      <w:r w:rsidRPr="0047203A">
        <w:rPr>
          <w:color w:val="000000"/>
        </w:rPr>
        <w:t xml:space="preserve"> ≈ - 1, the area of reinforcement in each diagonal direction, crossing the column end-sections at an angle a to the axis of the element, should be A</w:t>
      </w:r>
      <w:r w:rsidRPr="0047203A">
        <w:rPr>
          <w:color w:val="000000"/>
          <w:vertAlign w:val="subscript"/>
        </w:rPr>
        <w:t>S</w:t>
      </w:r>
      <w:r w:rsidRPr="0047203A">
        <w:rPr>
          <w:color w:val="000000"/>
        </w:rPr>
        <w:t xml:space="preserve"> ≥ 0</w:t>
      </w:r>
      <w:proofErr w:type="gramStart"/>
      <w:r w:rsidRPr="0047203A">
        <w:rPr>
          <w:color w:val="000000"/>
        </w:rPr>
        <w:t>,5</w:t>
      </w:r>
      <w:proofErr w:type="gramEnd"/>
      <w:r w:rsidRPr="0047203A">
        <w:rPr>
          <w:color w:val="000000"/>
        </w:rPr>
        <w:t xml:space="preserve"> V</w:t>
      </w:r>
      <w:r w:rsidRPr="0047203A">
        <w:rPr>
          <w:color w:val="000000"/>
          <w:vertAlign w:val="subscript"/>
        </w:rPr>
        <w:t>E</w:t>
      </w:r>
      <w:r w:rsidRPr="0047203A">
        <w:rPr>
          <w:color w:val="000000"/>
        </w:rPr>
        <w:t>/</w:t>
      </w:r>
      <w:proofErr w:type="spellStart"/>
      <w:r w:rsidRPr="0047203A">
        <w:rPr>
          <w:color w:val="000000"/>
        </w:rPr>
        <w:t>f</w:t>
      </w:r>
      <w:r w:rsidRPr="0047203A">
        <w:rPr>
          <w:color w:val="000000"/>
          <w:vertAlign w:val="subscript"/>
        </w:rPr>
        <w:t>yd</w:t>
      </w:r>
      <w:proofErr w:type="spellEnd"/>
      <w:r w:rsidRPr="0047203A">
        <w:rPr>
          <w:color w:val="000000"/>
        </w:rPr>
        <w:t xml:space="preserve"> . </w:t>
      </w:r>
      <w:proofErr w:type="spellStart"/>
      <w:proofErr w:type="gramStart"/>
      <w:r w:rsidRPr="0047203A">
        <w:rPr>
          <w:color w:val="000000"/>
        </w:rPr>
        <w:t>sina</w:t>
      </w:r>
      <w:proofErr w:type="spellEnd"/>
      <w:proofErr w:type="gramEnd"/>
      <w:r w:rsidRPr="0047203A">
        <w:rPr>
          <w:color w:val="000000"/>
        </w:rPr>
        <w:t>, with a = 45</w:t>
      </w:r>
      <w:r w:rsidRPr="0047203A">
        <w:rPr>
          <w:color w:val="000000"/>
          <w:vertAlign w:val="superscript"/>
        </w:rPr>
        <w:t>o</w:t>
      </w:r>
      <w:r w:rsidRPr="0047203A">
        <w:rPr>
          <w:color w:val="000000"/>
        </w:rPr>
        <w:t xml:space="preserve">, or </w:t>
      </w:r>
      <w:proofErr w:type="spellStart"/>
      <w:r w:rsidRPr="0047203A">
        <w:rPr>
          <w:color w:val="000000"/>
        </w:rPr>
        <w:t>tana</w:t>
      </w:r>
      <w:proofErr w:type="spellEnd"/>
      <w:r w:rsidRPr="0047203A">
        <w:rPr>
          <w:color w:val="000000"/>
        </w:rPr>
        <w:t xml:space="preserve"> ≈ 0,8 h</w:t>
      </w:r>
      <w:r w:rsidRPr="0047203A">
        <w:rPr>
          <w:color w:val="000000"/>
          <w:vertAlign w:val="subscript"/>
        </w:rPr>
        <w:t>e</w:t>
      </w:r>
      <w:r w:rsidRPr="0047203A">
        <w:rPr>
          <w:color w:val="000000"/>
        </w:rPr>
        <w:t>/</w:t>
      </w:r>
      <w:proofErr w:type="spellStart"/>
      <w:r w:rsidRPr="0047203A">
        <w:rPr>
          <w:color w:val="000000"/>
        </w:rPr>
        <w:t>l</w:t>
      </w:r>
      <w:r w:rsidRPr="0047203A">
        <w:rPr>
          <w:color w:val="000000"/>
          <w:vertAlign w:val="subscript"/>
        </w:rPr>
        <w:t>n</w:t>
      </w:r>
      <w:r w:rsidRPr="0047203A">
        <w:rPr>
          <w:color w:val="000000"/>
        </w:rPr>
        <w:t>.</w:t>
      </w:r>
      <w:proofErr w:type="spellEnd"/>
    </w:p>
    <w:p w:rsidR="003C49C7" w:rsidRPr="0047203A" w:rsidRDefault="003C49C7" w:rsidP="003C49C7">
      <w:pPr>
        <w:pStyle w:val="05-ArticleText"/>
        <w:ind w:left="284" w:hanging="284"/>
        <w:rPr>
          <w:color w:val="000000"/>
          <w:u w:val="single"/>
        </w:rPr>
      </w:pPr>
      <w:r w:rsidRPr="0047203A">
        <w:rPr>
          <w:color w:val="000000"/>
        </w:rPr>
        <w:tab/>
        <w:t xml:space="preserve">The anchorage length of </w:t>
      </w:r>
      <w:proofErr w:type="spellStart"/>
      <w:r w:rsidRPr="0047203A">
        <w:rPr>
          <w:color w:val="000000"/>
        </w:rPr>
        <w:t>bidiagonal</w:t>
      </w:r>
      <w:proofErr w:type="spellEnd"/>
      <w:r w:rsidRPr="0047203A">
        <w:rPr>
          <w:color w:val="000000"/>
        </w:rPr>
        <w:t xml:space="preserve"> reinforcement should be 50% greater than that required by </w:t>
      </w:r>
      <w:r w:rsidR="000F74D8">
        <w:rPr>
          <w:color w:val="000000"/>
        </w:rPr>
        <w:t xml:space="preserve">the </w:t>
      </w:r>
      <w:r w:rsidRPr="0047203A">
        <w:rPr>
          <w:color w:val="000000"/>
        </w:rPr>
        <w:t>EC 2-1-</w:t>
      </w:r>
      <w:proofErr w:type="gramStart"/>
      <w:r w:rsidRPr="0047203A">
        <w:rPr>
          <w:color w:val="000000"/>
        </w:rPr>
        <w:t>1 :</w:t>
      </w:r>
      <w:proofErr w:type="gramEnd"/>
      <w:r w:rsidRPr="0047203A">
        <w:rPr>
          <w:color w:val="000000"/>
        </w:rPr>
        <w:t xml:space="preserve"> 2004.</w:t>
      </w:r>
    </w:p>
    <w:p w:rsidR="003C49C7" w:rsidRPr="000F74D8" w:rsidRDefault="003C49C7" w:rsidP="003C49C7">
      <w:pPr>
        <w:pStyle w:val="07-Heading-2"/>
        <w:rPr>
          <w:color w:val="000000"/>
        </w:rPr>
      </w:pPr>
      <w:r w:rsidRPr="000F74D8">
        <w:rPr>
          <w:color w:val="000000"/>
          <w:u w:val="single"/>
        </w:rPr>
        <w:t>NOTES</w:t>
      </w:r>
      <w:r w:rsidRPr="000F74D8">
        <w:rPr>
          <w:color w:val="000000"/>
        </w:rPr>
        <w:t xml:space="preserve"> (by the Authors)</w:t>
      </w:r>
    </w:p>
    <w:p w:rsidR="003C49C7" w:rsidRPr="0047203A" w:rsidRDefault="003C49C7" w:rsidP="003C49C7">
      <w:pPr>
        <w:pStyle w:val="05-ArticleText"/>
        <w:ind w:left="284" w:hanging="284"/>
        <w:rPr>
          <w:color w:val="000000"/>
        </w:rPr>
      </w:pPr>
      <w:r w:rsidRPr="0047203A">
        <w:rPr>
          <w:b/>
          <w:color w:val="000000"/>
        </w:rPr>
        <w:t>1)</w:t>
      </w:r>
      <w:r w:rsidRPr="0047203A">
        <w:rPr>
          <w:color w:val="000000"/>
        </w:rPr>
        <w:tab/>
        <w:t xml:space="preserve">In the case of “short” columns (due to partial infilling), with a height (see the previous sketch) approx. equal to </w:t>
      </w:r>
      <w:proofErr w:type="spellStart"/>
      <w:r w:rsidRPr="0047203A">
        <w:rPr>
          <w:color w:val="000000"/>
        </w:rPr>
        <w:t>h</w:t>
      </w:r>
      <w:r w:rsidRPr="0047203A">
        <w:rPr>
          <w:color w:val="000000"/>
          <w:vertAlign w:val="subscript"/>
        </w:rPr>
        <w:t>n</w:t>
      </w:r>
      <w:proofErr w:type="spellEnd"/>
      <w:r w:rsidRPr="0047203A">
        <w:rPr>
          <w:color w:val="000000"/>
        </w:rPr>
        <w:t xml:space="preserve"> ≈ ℓ</w:t>
      </w:r>
      <w:r w:rsidRPr="0047203A">
        <w:rPr>
          <w:color w:val="000000"/>
          <w:vertAlign w:val="subscript"/>
        </w:rPr>
        <w:t>n</w:t>
      </w:r>
      <w:r w:rsidRPr="0047203A">
        <w:rPr>
          <w:color w:val="000000"/>
        </w:rPr>
        <w:t xml:space="preserve"> + 0,5 (</w:t>
      </w:r>
      <w:proofErr w:type="spellStart"/>
      <w:r w:rsidRPr="0047203A">
        <w:rPr>
          <w:color w:val="000000"/>
        </w:rPr>
        <w:t>h</w:t>
      </w:r>
      <w:r w:rsidRPr="0047203A">
        <w:rPr>
          <w:color w:val="000000"/>
          <w:vertAlign w:val="subscript"/>
        </w:rPr>
        <w:t>b</w:t>
      </w:r>
      <w:proofErr w:type="spellEnd"/>
      <w:r w:rsidRPr="0047203A">
        <w:rPr>
          <w:color w:val="000000"/>
        </w:rPr>
        <w:t xml:space="preserve"> + </w:t>
      </w:r>
      <w:proofErr w:type="spellStart"/>
      <w:r w:rsidRPr="0047203A">
        <w:rPr>
          <w:color w:val="000000"/>
        </w:rPr>
        <w:t>h</w:t>
      </w:r>
      <w:r w:rsidRPr="0047203A">
        <w:rPr>
          <w:color w:val="000000"/>
          <w:vertAlign w:val="subscript"/>
        </w:rPr>
        <w:t>c</w:t>
      </w:r>
      <w:proofErr w:type="spellEnd"/>
      <w:r w:rsidRPr="0047203A">
        <w:rPr>
          <w:color w:val="000000"/>
        </w:rPr>
        <w:t>), combined with regular-“free” co</w:t>
      </w:r>
      <w:r w:rsidRPr="0047203A">
        <w:rPr>
          <w:color w:val="000000"/>
        </w:rPr>
        <w:t>l</w:t>
      </w:r>
      <w:r w:rsidRPr="0047203A">
        <w:rPr>
          <w:color w:val="000000"/>
        </w:rPr>
        <w:t xml:space="preserve">umns (with no infilling at all), with a height equal to </w:t>
      </w:r>
      <w:proofErr w:type="spellStart"/>
      <w:r w:rsidRPr="0047203A">
        <w:rPr>
          <w:color w:val="000000"/>
        </w:rPr>
        <w:t>h</w:t>
      </w:r>
      <w:r w:rsidRPr="0047203A">
        <w:rPr>
          <w:color w:val="000000"/>
          <w:vertAlign w:val="subscript"/>
        </w:rPr>
        <w:t>s</w:t>
      </w:r>
      <w:proofErr w:type="spellEnd"/>
      <w:r w:rsidRPr="0047203A">
        <w:rPr>
          <w:color w:val="000000"/>
        </w:rPr>
        <w:t xml:space="preserve"> (=ℓ</w:t>
      </w:r>
      <w:r w:rsidRPr="0047203A">
        <w:rPr>
          <w:color w:val="000000"/>
          <w:vertAlign w:val="subscript"/>
        </w:rPr>
        <w:t>cℓ</w:t>
      </w:r>
      <w:r w:rsidRPr="0047203A">
        <w:rPr>
          <w:color w:val="000000"/>
        </w:rPr>
        <w:t xml:space="preserve"> + </w:t>
      </w:r>
      <w:proofErr w:type="spellStart"/>
      <w:r w:rsidRPr="0047203A">
        <w:rPr>
          <w:color w:val="000000"/>
        </w:rPr>
        <w:t>h</w:t>
      </w:r>
      <w:r w:rsidRPr="0047203A">
        <w:rPr>
          <w:color w:val="000000"/>
          <w:vertAlign w:val="subscript"/>
        </w:rPr>
        <w:t>b</w:t>
      </w:r>
      <w:proofErr w:type="spellEnd"/>
      <w:r w:rsidRPr="0047203A">
        <w:rPr>
          <w:color w:val="000000"/>
        </w:rPr>
        <w:t xml:space="preserve">) &gt; </w:t>
      </w:r>
      <w:proofErr w:type="spellStart"/>
      <w:r w:rsidRPr="0047203A">
        <w:rPr>
          <w:color w:val="000000"/>
        </w:rPr>
        <w:t>h</w:t>
      </w:r>
      <w:r w:rsidRPr="0047203A">
        <w:rPr>
          <w:color w:val="000000"/>
          <w:vertAlign w:val="subscript"/>
        </w:rPr>
        <w:t>n</w:t>
      </w:r>
      <w:proofErr w:type="spellEnd"/>
      <w:r w:rsidRPr="0047203A">
        <w:rPr>
          <w:color w:val="000000"/>
        </w:rPr>
        <w:t xml:space="preserve">, a first (elastic) consequence is that these “short” columns (with higher </w:t>
      </w:r>
      <w:proofErr w:type="spellStart"/>
      <w:r w:rsidRPr="0047203A">
        <w:rPr>
          <w:color w:val="000000"/>
        </w:rPr>
        <w:t>stiffnesses</w:t>
      </w:r>
      <w:proofErr w:type="spellEnd"/>
      <w:r w:rsidRPr="0047203A">
        <w:rPr>
          <w:color w:val="000000"/>
        </w:rPr>
        <w:t>) attract higher shear forces, multiplied by (</w:t>
      </w:r>
      <w:proofErr w:type="spellStart"/>
      <w:r w:rsidRPr="0047203A">
        <w:rPr>
          <w:color w:val="000000"/>
        </w:rPr>
        <w:t>h</w:t>
      </w:r>
      <w:r w:rsidRPr="0047203A">
        <w:rPr>
          <w:color w:val="000000"/>
          <w:vertAlign w:val="subscript"/>
        </w:rPr>
        <w:t>s</w:t>
      </w:r>
      <w:proofErr w:type="spellEnd"/>
      <w:r w:rsidRPr="0047203A">
        <w:rPr>
          <w:color w:val="000000"/>
        </w:rPr>
        <w:t>/</w:t>
      </w:r>
      <w:proofErr w:type="spellStart"/>
      <w:r w:rsidRPr="0047203A">
        <w:rPr>
          <w:color w:val="000000"/>
        </w:rPr>
        <w:t>h</w:t>
      </w:r>
      <w:r w:rsidRPr="0047203A">
        <w:rPr>
          <w:color w:val="000000"/>
          <w:vertAlign w:val="subscript"/>
        </w:rPr>
        <w:t>n</w:t>
      </w:r>
      <w:proofErr w:type="spellEnd"/>
      <w:r w:rsidRPr="0047203A">
        <w:rPr>
          <w:color w:val="000000"/>
        </w:rPr>
        <w:t>)</w:t>
      </w:r>
      <w:r w:rsidRPr="0047203A">
        <w:rPr>
          <w:color w:val="000000"/>
          <w:vertAlign w:val="superscript"/>
        </w:rPr>
        <w:t>3</w:t>
      </w:r>
      <w:r w:rsidRPr="0047203A">
        <w:rPr>
          <w:color w:val="000000"/>
        </w:rPr>
        <w:t>, as well as higher bending moments, multiplied by (</w:t>
      </w:r>
      <w:proofErr w:type="spellStart"/>
      <w:r w:rsidRPr="0047203A">
        <w:rPr>
          <w:color w:val="000000"/>
        </w:rPr>
        <w:t>h</w:t>
      </w:r>
      <w:r w:rsidRPr="0047203A">
        <w:rPr>
          <w:color w:val="000000"/>
          <w:vertAlign w:val="subscript"/>
        </w:rPr>
        <w:t>s</w:t>
      </w:r>
      <w:proofErr w:type="spellEnd"/>
      <w:r w:rsidRPr="0047203A">
        <w:rPr>
          <w:color w:val="000000"/>
        </w:rPr>
        <w:t>/</w:t>
      </w:r>
      <w:proofErr w:type="spellStart"/>
      <w:r w:rsidRPr="0047203A">
        <w:rPr>
          <w:color w:val="000000"/>
        </w:rPr>
        <w:t>h</w:t>
      </w:r>
      <w:r w:rsidRPr="0047203A">
        <w:rPr>
          <w:color w:val="000000"/>
          <w:vertAlign w:val="subscript"/>
        </w:rPr>
        <w:t>n</w:t>
      </w:r>
      <w:proofErr w:type="spellEnd"/>
      <w:r w:rsidRPr="0047203A">
        <w:rPr>
          <w:color w:val="000000"/>
        </w:rPr>
        <w:t>)</w:t>
      </w:r>
      <w:r w:rsidRPr="0047203A">
        <w:rPr>
          <w:color w:val="000000"/>
          <w:vertAlign w:val="superscript"/>
        </w:rPr>
        <w:t>2</w:t>
      </w:r>
      <w:r w:rsidRPr="0047203A">
        <w:rPr>
          <w:color w:val="000000"/>
        </w:rPr>
        <w:t>.</w:t>
      </w:r>
    </w:p>
    <w:p w:rsidR="003C49C7" w:rsidRPr="0047203A" w:rsidRDefault="00AD35A8" w:rsidP="003C49C7">
      <w:pPr>
        <w:tabs>
          <w:tab w:val="left" w:pos="284"/>
        </w:tabs>
        <w:spacing w:after="120"/>
        <w:jc w:val="center"/>
        <w:rPr>
          <w:color w:val="000000"/>
          <w:sz w:val="20"/>
          <w:szCs w:val="20"/>
        </w:rPr>
      </w:pPr>
      <w:r>
        <w:rPr>
          <w:noProof/>
          <w:color w:val="000000"/>
          <w:sz w:val="20"/>
          <w:szCs w:val="20"/>
        </w:rPr>
        <w:lastRenderedPageBreak/>
        <w:drawing>
          <wp:inline distT="0" distB="0" distL="0" distR="0">
            <wp:extent cx="2743200" cy="1532965"/>
            <wp:effectExtent l="0" t="0" r="0" b="0"/>
            <wp:docPr id="5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43200" cy="1532965"/>
                    </a:xfrm>
                    <a:prstGeom prst="rect">
                      <a:avLst/>
                    </a:prstGeom>
                    <a:noFill/>
                    <a:ln>
                      <a:noFill/>
                    </a:ln>
                  </pic:spPr>
                </pic:pic>
              </a:graphicData>
            </a:graphic>
          </wp:inline>
        </w:drawing>
      </w:r>
    </w:p>
    <w:p w:rsidR="003C49C7" w:rsidRPr="0047203A" w:rsidRDefault="003C49C7" w:rsidP="003C49C7">
      <w:pPr>
        <w:pStyle w:val="05-ArticleText"/>
        <w:spacing w:after="240"/>
        <w:ind w:firstLine="0"/>
        <w:rPr>
          <w:bCs/>
          <w:color w:val="000000"/>
          <w:kern w:val="24"/>
          <w:sz w:val="18"/>
        </w:rPr>
      </w:pPr>
      <w:proofErr w:type="gramStart"/>
      <w:r w:rsidRPr="0047203A">
        <w:rPr>
          <w:b/>
          <w:bCs/>
          <w:color w:val="000000"/>
          <w:kern w:val="24"/>
          <w:sz w:val="18"/>
        </w:rPr>
        <w:t>Fig.</w:t>
      </w:r>
      <w:proofErr w:type="gramEnd"/>
      <w:r w:rsidRPr="0047203A">
        <w:rPr>
          <w:b/>
          <w:bCs/>
          <w:color w:val="000000"/>
          <w:kern w:val="24"/>
          <w:sz w:val="18"/>
        </w:rPr>
        <w:t xml:space="preserve"> (D.2).</w:t>
      </w:r>
      <w:r w:rsidRPr="0047203A">
        <w:rPr>
          <w:bCs/>
          <w:color w:val="000000"/>
          <w:kern w:val="24"/>
          <w:sz w:val="18"/>
        </w:rPr>
        <w:t xml:space="preserve"> </w:t>
      </w:r>
      <w:proofErr w:type="gramStart"/>
      <w:r w:rsidRPr="0047203A">
        <w:rPr>
          <w:bCs/>
          <w:color w:val="000000"/>
          <w:kern w:val="24"/>
          <w:sz w:val="18"/>
        </w:rPr>
        <w:t>The</w:t>
      </w:r>
      <w:proofErr w:type="gramEnd"/>
      <w:r w:rsidRPr="0047203A">
        <w:rPr>
          <w:bCs/>
          <w:color w:val="000000"/>
          <w:kern w:val="24"/>
          <w:sz w:val="18"/>
        </w:rPr>
        <w:t xml:space="preserve"> elastic approach for RC columns with different heights.</w:t>
      </w:r>
    </w:p>
    <w:p w:rsidR="003C49C7" w:rsidRPr="0047203A" w:rsidRDefault="003C49C7" w:rsidP="00C31ADC">
      <w:pPr>
        <w:pStyle w:val="05-ArticleText"/>
        <w:ind w:left="284" w:firstLine="0"/>
        <w:rPr>
          <w:color w:val="000000"/>
        </w:rPr>
      </w:pPr>
      <w:r w:rsidRPr="0047203A">
        <w:rPr>
          <w:color w:val="000000"/>
        </w:rPr>
        <w:t xml:space="preserve">In fact, after the formation of plastic hinges at both end-sections of both columns (with their possible </w:t>
      </w:r>
      <w:proofErr w:type="spellStart"/>
      <w:r w:rsidRPr="0047203A">
        <w:rPr>
          <w:color w:val="000000"/>
        </w:rPr>
        <w:t>ove</w:t>
      </w:r>
      <w:r w:rsidRPr="0047203A">
        <w:rPr>
          <w:color w:val="000000"/>
        </w:rPr>
        <w:t>r</w:t>
      </w:r>
      <w:r w:rsidRPr="0047203A">
        <w:rPr>
          <w:color w:val="000000"/>
        </w:rPr>
        <w:t>strength</w:t>
      </w:r>
      <w:proofErr w:type="spellEnd"/>
      <w:r w:rsidRPr="0047203A">
        <w:rPr>
          <w:color w:val="000000"/>
        </w:rPr>
        <w:t xml:space="preserve">, </w:t>
      </w:r>
      <w:proofErr w:type="spellStart"/>
      <w:r w:rsidRPr="0047203A">
        <w:rPr>
          <w:color w:val="000000"/>
        </w:rPr>
        <w:t>M</w:t>
      </w:r>
      <w:r w:rsidRPr="0047203A">
        <w:rPr>
          <w:color w:val="000000"/>
          <w:vertAlign w:val="subscript"/>
        </w:rPr>
        <w:t>Ro</w:t>
      </w:r>
      <w:proofErr w:type="spellEnd"/>
      <w:r w:rsidRPr="0047203A">
        <w:rPr>
          <w:color w:val="000000"/>
        </w:rPr>
        <w:t xml:space="preserve"> = </w:t>
      </w:r>
      <w:proofErr w:type="spellStart"/>
      <w:proofErr w:type="gramStart"/>
      <w:r w:rsidRPr="0047203A">
        <w:rPr>
          <w:color w:val="000000"/>
        </w:rPr>
        <w:t>γ</w:t>
      </w:r>
      <w:r w:rsidRPr="0047203A">
        <w:rPr>
          <w:color w:val="000000"/>
          <w:vertAlign w:val="subscript"/>
        </w:rPr>
        <w:t>Rd</w:t>
      </w:r>
      <w:proofErr w:type="spellEnd"/>
      <w:r w:rsidRPr="0047203A">
        <w:rPr>
          <w:color w:val="000000"/>
        </w:rPr>
        <w:t xml:space="preserve"> .</w:t>
      </w:r>
      <w:proofErr w:type="gramEnd"/>
      <w:r w:rsidRPr="0047203A">
        <w:rPr>
          <w:color w:val="000000"/>
        </w:rPr>
        <w:t xml:space="preserve"> M</w:t>
      </w:r>
      <w:r w:rsidRPr="0047203A">
        <w:rPr>
          <w:color w:val="000000"/>
          <w:vertAlign w:val="subscript"/>
        </w:rPr>
        <w:t>R</w:t>
      </w:r>
      <w:r w:rsidRPr="0047203A">
        <w:rPr>
          <w:color w:val="000000"/>
        </w:rPr>
        <w:t>), shear forces could be estimated as V</w:t>
      </w:r>
      <w:r w:rsidRPr="0047203A">
        <w:rPr>
          <w:color w:val="000000"/>
          <w:vertAlign w:val="subscript"/>
        </w:rPr>
        <w:t>1</w:t>
      </w:r>
      <w:proofErr w:type="gramStart"/>
      <w:r w:rsidRPr="0047203A">
        <w:rPr>
          <w:color w:val="000000"/>
          <w:vertAlign w:val="subscript"/>
        </w:rPr>
        <w:t>,p</w:t>
      </w:r>
      <w:proofErr w:type="gramEnd"/>
      <w:r w:rsidRPr="0047203A">
        <w:rPr>
          <w:color w:val="000000"/>
          <w:vertAlign w:val="subscript"/>
        </w:rPr>
        <w:t>ℓ</w:t>
      </w:r>
      <w:r w:rsidRPr="0047203A">
        <w:rPr>
          <w:color w:val="000000"/>
        </w:rPr>
        <w:t xml:space="preserve"> = 2M</w:t>
      </w:r>
      <w:r w:rsidRPr="0047203A">
        <w:rPr>
          <w:color w:val="000000"/>
          <w:vertAlign w:val="subscript"/>
        </w:rPr>
        <w:t>Ro</w:t>
      </w:r>
      <w:r w:rsidRPr="0047203A">
        <w:rPr>
          <w:color w:val="000000"/>
        </w:rPr>
        <w:t>/h</w:t>
      </w:r>
      <w:r w:rsidRPr="0047203A">
        <w:rPr>
          <w:color w:val="000000"/>
          <w:vertAlign w:val="subscript"/>
        </w:rPr>
        <w:t>s</w:t>
      </w:r>
      <w:r w:rsidRPr="0047203A">
        <w:rPr>
          <w:color w:val="000000"/>
        </w:rPr>
        <w:t xml:space="preserve"> and V</w:t>
      </w:r>
      <w:r w:rsidRPr="0047203A">
        <w:rPr>
          <w:color w:val="000000"/>
          <w:vertAlign w:val="subscript"/>
        </w:rPr>
        <w:t>2,pℓ</w:t>
      </w:r>
      <w:r w:rsidRPr="0047203A">
        <w:rPr>
          <w:color w:val="000000"/>
        </w:rPr>
        <w:t xml:space="preserve"> = 2M</w:t>
      </w:r>
      <w:r w:rsidRPr="0047203A">
        <w:rPr>
          <w:color w:val="000000"/>
          <w:vertAlign w:val="subscript"/>
        </w:rPr>
        <w:t>Ro</w:t>
      </w:r>
      <w:r w:rsidRPr="0047203A">
        <w:rPr>
          <w:color w:val="000000"/>
        </w:rPr>
        <w:t>/h</w:t>
      </w:r>
      <w:r w:rsidRPr="0047203A">
        <w:rPr>
          <w:color w:val="000000"/>
          <w:vertAlign w:val="subscript"/>
        </w:rPr>
        <w:t>n</w:t>
      </w:r>
      <w:r w:rsidRPr="0047203A">
        <w:rPr>
          <w:color w:val="000000"/>
        </w:rPr>
        <w:t xml:space="preserve"> = V</w:t>
      </w:r>
      <w:r w:rsidRPr="0047203A">
        <w:rPr>
          <w:color w:val="000000"/>
          <w:vertAlign w:val="subscript"/>
        </w:rPr>
        <w:t>1,pℓ</w:t>
      </w:r>
      <w:r w:rsidRPr="0047203A">
        <w:rPr>
          <w:color w:val="000000"/>
        </w:rPr>
        <w:t xml:space="preserve"> . (</w:t>
      </w:r>
      <w:proofErr w:type="spellStart"/>
      <w:proofErr w:type="gramStart"/>
      <w:r w:rsidRPr="0047203A">
        <w:rPr>
          <w:color w:val="000000"/>
        </w:rPr>
        <w:t>h</w:t>
      </w:r>
      <w:r w:rsidRPr="0047203A">
        <w:rPr>
          <w:color w:val="000000"/>
          <w:vertAlign w:val="subscript"/>
        </w:rPr>
        <w:t>s</w:t>
      </w:r>
      <w:proofErr w:type="spellEnd"/>
      <w:r w:rsidRPr="0047203A">
        <w:rPr>
          <w:color w:val="000000"/>
        </w:rPr>
        <w:t>/</w:t>
      </w:r>
      <w:proofErr w:type="spellStart"/>
      <w:r w:rsidRPr="0047203A">
        <w:rPr>
          <w:color w:val="000000"/>
        </w:rPr>
        <w:t>h</w:t>
      </w:r>
      <w:r w:rsidRPr="0047203A">
        <w:rPr>
          <w:color w:val="000000"/>
          <w:vertAlign w:val="subscript"/>
        </w:rPr>
        <w:t>n</w:t>
      </w:r>
      <w:proofErr w:type="spellEnd"/>
      <w:proofErr w:type="gramEnd"/>
      <w:r w:rsidRPr="0047203A">
        <w:rPr>
          <w:color w:val="000000"/>
        </w:rPr>
        <w:t>).</w:t>
      </w:r>
    </w:p>
    <w:p w:rsidR="003C49C7" w:rsidRPr="0047203A" w:rsidRDefault="003C49C7" w:rsidP="00C31ADC">
      <w:pPr>
        <w:pStyle w:val="05-ArticleText"/>
        <w:ind w:left="284" w:firstLine="0"/>
        <w:rPr>
          <w:color w:val="000000"/>
        </w:rPr>
      </w:pPr>
      <w:r w:rsidRPr="0047203A">
        <w:rPr>
          <w:color w:val="000000"/>
        </w:rPr>
        <w:t>Of course, the drastic consequence for such “short” co</w:t>
      </w:r>
      <w:r w:rsidRPr="0047203A">
        <w:rPr>
          <w:color w:val="000000"/>
        </w:rPr>
        <w:t>l</w:t>
      </w:r>
      <w:r w:rsidRPr="0047203A">
        <w:rPr>
          <w:color w:val="000000"/>
        </w:rPr>
        <w:t>umns is their reduced shear span ratio (α</w:t>
      </w:r>
      <w:r w:rsidRPr="0047203A">
        <w:rPr>
          <w:color w:val="000000"/>
          <w:vertAlign w:val="subscript"/>
        </w:rPr>
        <w:t>s</w:t>
      </w:r>
      <w:r w:rsidRPr="0047203A">
        <w:rPr>
          <w:color w:val="000000"/>
        </w:rPr>
        <w:t xml:space="preserve"> = ℓ</w:t>
      </w:r>
      <w:r w:rsidRPr="0047203A">
        <w:rPr>
          <w:color w:val="000000"/>
          <w:vertAlign w:val="subscript"/>
        </w:rPr>
        <w:t>s</w:t>
      </w:r>
      <w:r w:rsidRPr="0047203A">
        <w:rPr>
          <w:color w:val="000000"/>
        </w:rPr>
        <w:t>/</w:t>
      </w:r>
      <w:proofErr w:type="spellStart"/>
      <w:r w:rsidRPr="0047203A">
        <w:rPr>
          <w:color w:val="000000"/>
        </w:rPr>
        <w:t>h</w:t>
      </w:r>
      <w:r w:rsidRPr="0047203A">
        <w:rPr>
          <w:color w:val="000000"/>
          <w:vertAlign w:val="subscript"/>
        </w:rPr>
        <w:t>c</w:t>
      </w:r>
      <w:proofErr w:type="spellEnd"/>
      <w:r w:rsidRPr="0047203A">
        <w:rPr>
          <w:color w:val="000000"/>
        </w:rPr>
        <w:t xml:space="preserve"> = M/</w:t>
      </w:r>
      <w:proofErr w:type="spellStart"/>
      <w:r w:rsidRPr="0047203A">
        <w:rPr>
          <w:color w:val="000000"/>
        </w:rPr>
        <w:t>V.h</w:t>
      </w:r>
      <w:r w:rsidRPr="0047203A">
        <w:rPr>
          <w:color w:val="000000"/>
          <w:vertAlign w:val="subscript"/>
        </w:rPr>
        <w:t>c</w:t>
      </w:r>
      <w:proofErr w:type="spellEnd"/>
      <w:r w:rsidRPr="0047203A">
        <w:rPr>
          <w:color w:val="000000"/>
        </w:rPr>
        <w:t>), with a relevant adverse M-V interaction and r</w:t>
      </w:r>
      <w:r w:rsidRPr="0047203A">
        <w:rPr>
          <w:color w:val="000000"/>
        </w:rPr>
        <w:t>e</w:t>
      </w:r>
      <w:r w:rsidRPr="0047203A">
        <w:rPr>
          <w:color w:val="000000"/>
        </w:rPr>
        <w:t>duction of strengths, and their reduced ductility.</w:t>
      </w:r>
    </w:p>
    <w:p w:rsidR="003C49C7" w:rsidRPr="0047203A" w:rsidRDefault="003C49C7" w:rsidP="003C49C7">
      <w:pPr>
        <w:pStyle w:val="05-ArticleText"/>
        <w:ind w:left="284" w:hanging="284"/>
        <w:rPr>
          <w:color w:val="000000"/>
        </w:rPr>
      </w:pPr>
      <w:r w:rsidRPr="0047203A">
        <w:rPr>
          <w:b/>
          <w:color w:val="000000"/>
        </w:rPr>
        <w:t>2)</w:t>
      </w:r>
      <w:r w:rsidRPr="0047203A">
        <w:rPr>
          <w:color w:val="000000"/>
        </w:rPr>
        <w:tab/>
        <w:t>The provisions for partial infilling (according to this A</w:t>
      </w:r>
      <w:r w:rsidRPr="0047203A">
        <w:rPr>
          <w:color w:val="000000"/>
        </w:rPr>
        <w:t>P</w:t>
      </w:r>
      <w:r w:rsidRPr="0047203A">
        <w:rPr>
          <w:color w:val="000000"/>
        </w:rPr>
        <w:t>PENDIX D), cover other “accidental” cases and</w:t>
      </w:r>
      <w:r w:rsidR="00C31ADC">
        <w:rPr>
          <w:color w:val="000000"/>
        </w:rPr>
        <w:t xml:space="preserve"> </w:t>
      </w:r>
      <w:r w:rsidRPr="0047203A">
        <w:rPr>
          <w:color w:val="000000"/>
        </w:rPr>
        <w:t>instabi</w:t>
      </w:r>
      <w:r w:rsidRPr="0047203A">
        <w:rPr>
          <w:color w:val="000000"/>
        </w:rPr>
        <w:t>l</w:t>
      </w:r>
      <w:r w:rsidRPr="0047203A">
        <w:rPr>
          <w:color w:val="000000"/>
        </w:rPr>
        <w:t>ity mechanisms as well, e.g. those due to</w:t>
      </w:r>
      <w:r w:rsidR="00C31ADC">
        <w:rPr>
          <w:color w:val="000000"/>
        </w:rPr>
        <w:t xml:space="preserve"> a</w:t>
      </w:r>
      <w:r w:rsidRPr="0047203A">
        <w:rPr>
          <w:color w:val="000000"/>
        </w:rPr>
        <w:t xml:space="preserve"> premature failure and falling down of some infills in the case of full infilling (see APPENDIX C).</w:t>
      </w:r>
    </w:p>
    <w:p w:rsidR="003C49C7" w:rsidRPr="0047203A" w:rsidRDefault="003C49C7" w:rsidP="00C31ADC">
      <w:pPr>
        <w:pStyle w:val="05-ArticleText"/>
        <w:ind w:left="284" w:firstLine="0"/>
        <w:rPr>
          <w:color w:val="000000"/>
        </w:rPr>
      </w:pPr>
      <w:r w:rsidRPr="0047203A">
        <w:rPr>
          <w:color w:val="000000"/>
        </w:rPr>
        <w:t>To this end, it is recommended [18] that RC columns should be checked according to the provisions of A</w:t>
      </w:r>
      <w:r w:rsidRPr="0047203A">
        <w:rPr>
          <w:color w:val="000000"/>
        </w:rPr>
        <w:t>P</w:t>
      </w:r>
      <w:r w:rsidRPr="0047203A">
        <w:rPr>
          <w:color w:val="000000"/>
        </w:rPr>
        <w:t>PENDICES C and D, with a length ℓ</w:t>
      </w:r>
      <w:r w:rsidRPr="0047203A">
        <w:rPr>
          <w:color w:val="000000"/>
          <w:vertAlign w:val="subscript"/>
        </w:rPr>
        <w:t>c</w:t>
      </w:r>
      <w:r w:rsidRPr="0047203A">
        <w:rPr>
          <w:color w:val="000000"/>
        </w:rPr>
        <w:t xml:space="preserve"> (≈ b/</w:t>
      </w:r>
      <w:proofErr w:type="spellStart"/>
      <w:r w:rsidRPr="0047203A">
        <w:rPr>
          <w:color w:val="000000"/>
        </w:rPr>
        <w:t>cosa</w:t>
      </w:r>
      <w:proofErr w:type="spellEnd"/>
      <w:r w:rsidRPr="0047203A">
        <w:rPr>
          <w:color w:val="000000"/>
        </w:rPr>
        <w:t>) or ℓ</w:t>
      </w:r>
      <w:r w:rsidRPr="0047203A">
        <w:rPr>
          <w:color w:val="000000"/>
          <w:vertAlign w:val="subscript"/>
        </w:rPr>
        <w:t>n</w:t>
      </w:r>
      <w:r w:rsidRPr="0047203A">
        <w:rPr>
          <w:color w:val="000000"/>
        </w:rPr>
        <w:t xml:space="preserve"> ≈ 0</w:t>
      </w:r>
      <w:proofErr w:type="gramStart"/>
      <w:r w:rsidRPr="0047203A">
        <w:rPr>
          <w:color w:val="000000"/>
        </w:rPr>
        <w:t>,4</w:t>
      </w:r>
      <w:proofErr w:type="gramEnd"/>
      <w:r w:rsidRPr="0047203A">
        <w:rPr>
          <w:color w:val="000000"/>
        </w:rPr>
        <w:t xml:space="preserve"> ℓ</w:t>
      </w:r>
      <w:r w:rsidRPr="0047203A">
        <w:rPr>
          <w:color w:val="000000"/>
          <w:vertAlign w:val="subscript"/>
        </w:rPr>
        <w:t>cℓ</w:t>
      </w:r>
      <w:r w:rsidRPr="0047203A">
        <w:rPr>
          <w:color w:val="000000"/>
        </w:rPr>
        <w:t xml:space="preserve"> (“accidentally” “naked” length), whichever is smaller.</w:t>
      </w:r>
    </w:p>
    <w:p w:rsidR="003C49C7" w:rsidRPr="0047203A" w:rsidRDefault="003C49C7" w:rsidP="003C49C7">
      <w:pPr>
        <w:pStyle w:val="05-ArticleText"/>
        <w:ind w:left="284" w:hanging="284"/>
        <w:rPr>
          <w:b/>
          <w:color w:val="000000"/>
          <w:u w:val="single"/>
        </w:rPr>
      </w:pPr>
      <w:r w:rsidRPr="0047203A">
        <w:rPr>
          <w:b/>
          <w:color w:val="000000"/>
        </w:rPr>
        <w:t>3)</w:t>
      </w:r>
      <w:r w:rsidRPr="0047203A">
        <w:rPr>
          <w:color w:val="000000"/>
        </w:rPr>
        <w:tab/>
        <w:t>According to</w:t>
      </w:r>
      <w:r w:rsidR="00C31ADC">
        <w:rPr>
          <w:color w:val="000000"/>
        </w:rPr>
        <w:t xml:space="preserve"> the</w:t>
      </w:r>
      <w:r w:rsidRPr="0047203A">
        <w:rPr>
          <w:color w:val="000000"/>
        </w:rPr>
        <w:t xml:space="preserve"> FEMA [27], a slightly different a</w:t>
      </w:r>
      <w:r w:rsidRPr="0047203A">
        <w:rPr>
          <w:color w:val="000000"/>
        </w:rPr>
        <w:t>p</w:t>
      </w:r>
      <w:r w:rsidRPr="0047203A">
        <w:rPr>
          <w:color w:val="000000"/>
        </w:rPr>
        <w:t xml:space="preserve">proach is foreseen (see also </w:t>
      </w:r>
      <w:r w:rsidR="00C31ADC">
        <w:rPr>
          <w:color w:val="000000"/>
        </w:rPr>
        <w:t xml:space="preserve">the </w:t>
      </w:r>
      <w:r w:rsidRPr="0047203A">
        <w:rPr>
          <w:b/>
          <w:color w:val="000000"/>
        </w:rPr>
        <w:t>NOTE 2</w:t>
      </w:r>
      <w:r w:rsidRPr="0047203A">
        <w:rPr>
          <w:color w:val="000000"/>
        </w:rPr>
        <w:t xml:space="preserve"> of the previous APPENDIX C), as </w:t>
      </w:r>
      <w:proofErr w:type="gramStart"/>
      <w:r w:rsidRPr="0047203A">
        <w:rPr>
          <w:color w:val="000000"/>
        </w:rPr>
        <w:t>follows :</w:t>
      </w:r>
      <w:proofErr w:type="gramEnd"/>
    </w:p>
    <w:p w:rsidR="003C49C7" w:rsidRPr="0047203A" w:rsidRDefault="00CA0939" w:rsidP="003C49C7">
      <w:pPr>
        <w:tabs>
          <w:tab w:val="left" w:pos="284"/>
          <w:tab w:val="left" w:pos="2835"/>
        </w:tabs>
        <w:spacing w:after="120"/>
        <w:jc w:val="center"/>
        <w:rPr>
          <w:b/>
          <w:color w:val="000000"/>
          <w:sz w:val="20"/>
          <w:szCs w:val="20"/>
        </w:rPr>
      </w:pPr>
      <w:r>
        <w:rPr>
          <w:b/>
          <w:noProof/>
          <w:color w:val="000000"/>
          <w:sz w:val="20"/>
          <w:szCs w:val="20"/>
        </w:rPr>
        <w:drawing>
          <wp:inline distT="0" distB="0" distL="0" distR="0" wp14:anchorId="00FF97E9" wp14:editId="68738914">
            <wp:extent cx="2926080" cy="22569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26080" cy="2256932"/>
                    </a:xfrm>
                    <a:prstGeom prst="rect">
                      <a:avLst/>
                    </a:prstGeom>
                    <a:noFill/>
                  </pic:spPr>
                </pic:pic>
              </a:graphicData>
            </a:graphic>
          </wp:inline>
        </w:drawing>
      </w:r>
    </w:p>
    <w:p w:rsidR="003C49C7" w:rsidRPr="0047203A" w:rsidRDefault="003C49C7" w:rsidP="003C49C7">
      <w:pPr>
        <w:pStyle w:val="05-ArticleText"/>
        <w:spacing w:after="240"/>
        <w:ind w:firstLine="0"/>
        <w:rPr>
          <w:bCs/>
          <w:color w:val="000000"/>
          <w:kern w:val="24"/>
          <w:sz w:val="18"/>
        </w:rPr>
      </w:pPr>
      <w:proofErr w:type="gramStart"/>
      <w:r w:rsidRPr="0047203A">
        <w:rPr>
          <w:b/>
          <w:bCs/>
          <w:color w:val="000000"/>
          <w:kern w:val="24"/>
          <w:sz w:val="18"/>
        </w:rPr>
        <w:t>Fig.</w:t>
      </w:r>
      <w:proofErr w:type="gramEnd"/>
      <w:r w:rsidRPr="0047203A">
        <w:rPr>
          <w:b/>
          <w:bCs/>
          <w:color w:val="000000"/>
          <w:kern w:val="24"/>
          <w:sz w:val="18"/>
        </w:rPr>
        <w:t xml:space="preserve"> (D.3).</w:t>
      </w:r>
      <w:r w:rsidRPr="0047203A">
        <w:rPr>
          <w:bCs/>
          <w:color w:val="000000"/>
          <w:kern w:val="24"/>
          <w:sz w:val="18"/>
        </w:rPr>
        <w:t xml:space="preserve"> </w:t>
      </w:r>
      <w:proofErr w:type="gramStart"/>
      <w:r w:rsidRPr="0047203A">
        <w:rPr>
          <w:bCs/>
          <w:color w:val="000000"/>
          <w:kern w:val="24"/>
          <w:sz w:val="18"/>
        </w:rPr>
        <w:t>The</w:t>
      </w:r>
      <w:proofErr w:type="gramEnd"/>
      <w:r w:rsidRPr="0047203A">
        <w:rPr>
          <w:bCs/>
          <w:color w:val="000000"/>
          <w:kern w:val="24"/>
          <w:sz w:val="18"/>
        </w:rPr>
        <w:t xml:space="preserve"> relevant approach according to</w:t>
      </w:r>
      <w:r w:rsidR="00CA0939">
        <w:rPr>
          <w:bCs/>
          <w:color w:val="000000"/>
          <w:kern w:val="24"/>
          <w:sz w:val="18"/>
        </w:rPr>
        <w:t xml:space="preserve"> the</w:t>
      </w:r>
      <w:r w:rsidRPr="0047203A">
        <w:rPr>
          <w:bCs/>
          <w:color w:val="000000"/>
          <w:kern w:val="24"/>
          <w:sz w:val="18"/>
        </w:rPr>
        <w:t xml:space="preserve"> FEMA ([27]).</w:t>
      </w:r>
    </w:p>
    <w:p w:rsidR="003C49C7" w:rsidRPr="0047203A" w:rsidRDefault="003C49C7" w:rsidP="003C49C7">
      <w:pPr>
        <w:pStyle w:val="05-ArticleText"/>
        <w:ind w:left="284" w:hanging="284"/>
        <w:rPr>
          <w:b/>
          <w:color w:val="000000"/>
        </w:rPr>
      </w:pPr>
      <w:r w:rsidRPr="0047203A">
        <w:rPr>
          <w:b/>
          <w:color w:val="000000"/>
        </w:rPr>
        <w:t>4)</w:t>
      </w:r>
      <w:r w:rsidRPr="0047203A">
        <w:rPr>
          <w:color w:val="000000"/>
        </w:rPr>
        <w:tab/>
        <w:t>In the case of very short “naked” lengths (i.e. if ℓ</w:t>
      </w:r>
      <w:r w:rsidRPr="0047203A">
        <w:rPr>
          <w:color w:val="000000"/>
          <w:vertAlign w:val="subscript"/>
        </w:rPr>
        <w:t>n</w:t>
      </w:r>
      <w:r w:rsidRPr="0047203A">
        <w:rPr>
          <w:color w:val="000000"/>
        </w:rPr>
        <w:t xml:space="preserve"> ≤ 1,5 </w:t>
      </w:r>
      <w:proofErr w:type="spellStart"/>
      <w:r w:rsidRPr="0047203A">
        <w:rPr>
          <w:color w:val="000000"/>
        </w:rPr>
        <w:t>h</w:t>
      </w:r>
      <w:r w:rsidRPr="0047203A">
        <w:rPr>
          <w:color w:val="000000"/>
          <w:vertAlign w:val="subscript"/>
        </w:rPr>
        <w:t>c</w:t>
      </w:r>
      <w:proofErr w:type="spellEnd"/>
      <w:r w:rsidRPr="0047203A">
        <w:rPr>
          <w:color w:val="000000"/>
        </w:rPr>
        <w:t xml:space="preserve">), the requirement for </w:t>
      </w:r>
      <w:proofErr w:type="spellStart"/>
      <w:r w:rsidRPr="0047203A">
        <w:rPr>
          <w:color w:val="000000"/>
        </w:rPr>
        <w:t>bidiagonal</w:t>
      </w:r>
      <w:proofErr w:type="spellEnd"/>
      <w:r w:rsidRPr="0047203A">
        <w:rPr>
          <w:color w:val="000000"/>
        </w:rPr>
        <w:t xml:space="preserve"> reinforcement capable of resisting entirely the shear force ± V</w:t>
      </w:r>
      <w:r w:rsidRPr="0047203A">
        <w:rPr>
          <w:color w:val="000000"/>
          <w:vertAlign w:val="subscript"/>
        </w:rPr>
        <w:t>E</w:t>
      </w:r>
      <w:r w:rsidRPr="0047203A">
        <w:rPr>
          <w:color w:val="000000"/>
        </w:rPr>
        <w:t xml:space="preserve"> is very difficult to be met; other alternatives should be examined, e.g. that </w:t>
      </w:r>
      <w:r w:rsidRPr="0047203A">
        <w:rPr>
          <w:color w:val="000000"/>
        </w:rPr>
        <w:lastRenderedPageBreak/>
        <w:t>of “isolation” of the infills and full check against out-of-plane effects.</w:t>
      </w:r>
      <w:r w:rsidRPr="0047203A">
        <w:rPr>
          <w:b/>
          <w:color w:val="000000"/>
        </w:rPr>
        <w:tab/>
      </w:r>
    </w:p>
    <w:p w:rsidR="003C49C7" w:rsidRPr="0047203A" w:rsidRDefault="003C49C7" w:rsidP="003C49C7">
      <w:pPr>
        <w:pStyle w:val="06-Heading-1"/>
        <w:rPr>
          <w:color w:val="000000"/>
          <w:lang w:val="en-US"/>
        </w:rPr>
      </w:pPr>
      <w:r w:rsidRPr="0047203A">
        <w:rPr>
          <w:color w:val="000000"/>
          <w:lang w:val="en-US"/>
        </w:rPr>
        <w:t>APPENDIX E</w:t>
      </w:r>
    </w:p>
    <w:p w:rsidR="003C49C7" w:rsidRPr="0047203A" w:rsidRDefault="00167799" w:rsidP="003C49C7">
      <w:pPr>
        <w:pStyle w:val="07-Heading-2"/>
        <w:rPr>
          <w:color w:val="000000"/>
        </w:rPr>
      </w:pPr>
      <w:r>
        <w:rPr>
          <w:color w:val="000000"/>
        </w:rPr>
        <w:t>Data for Greek URM infills</w:t>
      </w:r>
    </w:p>
    <w:p w:rsidR="003C49C7" w:rsidRPr="0047203A" w:rsidRDefault="003C49C7" w:rsidP="003C49C7">
      <w:pPr>
        <w:pStyle w:val="05-ArticleText"/>
        <w:ind w:left="284" w:hanging="284"/>
        <w:rPr>
          <w:color w:val="000000"/>
        </w:rPr>
      </w:pPr>
      <w:proofErr w:type="spellStart"/>
      <w:r w:rsidRPr="0047203A">
        <w:rPr>
          <w:color w:val="000000"/>
        </w:rPr>
        <w:t>i</w:t>
      </w:r>
      <w:proofErr w:type="spellEnd"/>
      <w:r w:rsidRPr="0047203A">
        <w:rPr>
          <w:color w:val="000000"/>
        </w:rPr>
        <w:t>)</w:t>
      </w:r>
      <w:r w:rsidRPr="0047203A">
        <w:rPr>
          <w:color w:val="000000"/>
        </w:rPr>
        <w:tab/>
        <w:t xml:space="preserve">Specifically for the purpose of the </w:t>
      </w:r>
      <w:proofErr w:type="spellStart"/>
      <w:r w:rsidRPr="0047203A">
        <w:rPr>
          <w:color w:val="000000"/>
        </w:rPr>
        <w:t>nGCI</w:t>
      </w:r>
      <w:proofErr w:type="spellEnd"/>
      <w:r w:rsidRPr="0047203A">
        <w:rPr>
          <w:color w:val="000000"/>
        </w:rPr>
        <w:t>, default mean values of strengths of URM infills could be used co</w:t>
      </w:r>
      <w:r w:rsidRPr="0047203A">
        <w:rPr>
          <w:color w:val="000000"/>
        </w:rPr>
        <w:t>n</w:t>
      </w:r>
      <w:r w:rsidRPr="0047203A">
        <w:rPr>
          <w:color w:val="000000"/>
        </w:rPr>
        <w:t xml:space="preserve">tained in the following Table, if more precise data are not available (see § (iv) here below), with </w:t>
      </w:r>
      <m:oMath>
        <m:sSub>
          <m:sSubPr>
            <m:ctrlPr>
              <w:rPr>
                <w:rFonts w:ascii="Cambria Math" w:hAnsi="Cambria Math"/>
              </w:rPr>
            </m:ctrlPr>
          </m:sSubPr>
          <m:e>
            <m:acc>
              <m:accPr>
                <m:chr m:val="̅"/>
                <m:ctrlPr>
                  <w:rPr>
                    <w:rFonts w:ascii="Cambria Math" w:hAnsi="Cambria Math"/>
                  </w:rPr>
                </m:ctrlPr>
              </m:accPr>
              <m:e>
                <m:r>
                  <m:rPr>
                    <m:sty m:val="p"/>
                  </m:rPr>
                  <w:rPr>
                    <w:rFonts w:ascii="Cambria Math"/>
                  </w:rPr>
                  <m:t>f</m:t>
                </m:r>
              </m:e>
            </m:acc>
          </m:e>
          <m:sub>
            <m:r>
              <m:rPr>
                <m:sty m:val="p"/>
              </m:rPr>
              <w:rPr>
                <w:rFonts w:ascii="Cambria Math"/>
              </w:rPr>
              <m:t>wc,s</m:t>
            </m:r>
          </m:sub>
        </m:sSub>
      </m:oMath>
      <w:r w:rsidR="0035504B">
        <w:rPr>
          <w:color w:val="000000"/>
        </w:rPr>
        <w:t xml:space="preserve"> (</w:t>
      </w:r>
      <w:r w:rsidRPr="0047203A">
        <w:rPr>
          <w:color w:val="000000"/>
        </w:rPr>
        <w:t xml:space="preserve">in </w:t>
      </w:r>
      <w:proofErr w:type="spellStart"/>
      <w:r w:rsidRPr="0047203A">
        <w:rPr>
          <w:color w:val="000000"/>
        </w:rPr>
        <w:t>kPa</w:t>
      </w:r>
      <w:proofErr w:type="spellEnd"/>
      <w:r w:rsidRPr="0047203A">
        <w:rPr>
          <w:color w:val="000000"/>
        </w:rPr>
        <w:t>) the mean diagonal compression strength</w:t>
      </w:r>
      <w:r w:rsidR="003E59FC">
        <w:rPr>
          <w:color w:val="000000"/>
        </w:rPr>
        <w:t xml:space="preserve"> </w:t>
      </w:r>
      <w:r w:rsidRPr="0047203A">
        <w:rPr>
          <w:color w:val="000000"/>
        </w:rPr>
        <w:t xml:space="preserve">(along the strut) </w:t>
      </w:r>
      <w:r w:rsidR="003E59FC">
        <w:rPr>
          <w:color w:val="000000"/>
        </w:rPr>
        <w:t xml:space="preserve"> </w:t>
      </w:r>
      <w:r w:rsidRPr="0047203A">
        <w:rPr>
          <w:color w:val="000000"/>
        </w:rPr>
        <w:t>and</w:t>
      </w:r>
      <w:r w:rsidR="0035504B">
        <w:rPr>
          <w:color w:val="000000"/>
        </w:rPr>
        <w:t xml:space="preserve"> </w:t>
      </w:r>
      <w:r w:rsidRPr="0047203A">
        <w:rPr>
          <w:color w:val="000000"/>
        </w:rPr>
        <w:t xml:space="preserve"> </w:t>
      </w:r>
      <m:oMath>
        <m:sSub>
          <m:sSubPr>
            <m:ctrlPr>
              <w:rPr>
                <w:rFonts w:ascii="Cambria Math" w:hAnsi="Cambria Math"/>
              </w:rPr>
            </m:ctrlPr>
          </m:sSubPr>
          <m:e>
            <m:acc>
              <m:accPr>
                <m:chr m:val="̅"/>
                <m:ctrlPr>
                  <w:rPr>
                    <w:rFonts w:ascii="Cambria Math" w:hAnsi="Cambria Math"/>
                  </w:rPr>
                </m:ctrlPr>
              </m:accPr>
              <m:e>
                <m:r>
                  <m:rPr>
                    <m:sty m:val="p"/>
                  </m:rPr>
                  <w:rPr>
                    <w:rFonts w:ascii="Cambria Math"/>
                  </w:rPr>
                  <m:t>f</m:t>
                </m:r>
              </m:e>
            </m:acc>
          </m:e>
          <m:sub>
            <m:r>
              <m:rPr>
                <m:sty m:val="p"/>
              </m:rPr>
              <w:rPr>
                <w:rFonts w:ascii="Cambria Math"/>
              </w:rPr>
              <m:t>wv</m:t>
            </m:r>
          </m:sub>
        </m:sSub>
      </m:oMath>
      <w:r w:rsidR="0035504B">
        <w:rPr>
          <w:color w:val="000000"/>
        </w:rPr>
        <w:t xml:space="preserve"> </w:t>
      </w:r>
      <w:r w:rsidRPr="0047203A">
        <w:rPr>
          <w:color w:val="000000"/>
        </w:rPr>
        <w:t xml:space="preserve">(in </w:t>
      </w:r>
      <w:proofErr w:type="spellStart"/>
      <w:r w:rsidRPr="0047203A">
        <w:rPr>
          <w:color w:val="000000"/>
        </w:rPr>
        <w:t>kPa</w:t>
      </w:r>
      <w:proofErr w:type="spellEnd"/>
      <w:r w:rsidRPr="0047203A">
        <w:rPr>
          <w:color w:val="000000"/>
        </w:rPr>
        <w:t>) the mean shear strength (along the bed joints).</w:t>
      </w:r>
    </w:p>
    <w:p w:rsidR="003C49C7" w:rsidRPr="0047203A" w:rsidRDefault="003C49C7" w:rsidP="003C49C7">
      <w:pPr>
        <w:pStyle w:val="10-Table-H"/>
        <w:rPr>
          <w:color w:val="000000"/>
        </w:rPr>
      </w:pPr>
      <w:r w:rsidRPr="0047203A">
        <w:rPr>
          <w:color w:val="000000"/>
        </w:rPr>
        <w:t>Table E.1.</w:t>
      </w:r>
      <w:r w:rsidRPr="0047203A">
        <w:rPr>
          <w:color w:val="000000"/>
        </w:rPr>
        <w:tab/>
        <w:t xml:space="preserve">Default strength values for </w:t>
      </w:r>
      <w:proofErr w:type="spellStart"/>
      <w:proofErr w:type="gramStart"/>
      <w:r w:rsidRPr="0047203A">
        <w:rPr>
          <w:color w:val="000000"/>
        </w:rPr>
        <w:t>greek</w:t>
      </w:r>
      <w:proofErr w:type="spellEnd"/>
      <w:proofErr w:type="gramEnd"/>
      <w:r w:rsidRPr="0047203A">
        <w:rPr>
          <w:color w:val="000000"/>
        </w:rPr>
        <w:t xml:space="preserve"> URM infills [45].</w:t>
      </w:r>
    </w:p>
    <w:tbl>
      <w:tblPr>
        <w:tblW w:w="4893" w:type="dxa"/>
        <w:tblInd w:w="12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546"/>
        <w:gridCol w:w="1710"/>
        <w:gridCol w:w="877"/>
        <w:gridCol w:w="881"/>
        <w:gridCol w:w="879"/>
      </w:tblGrid>
      <w:tr w:rsidR="003C49C7" w:rsidRPr="0047203A" w:rsidTr="0035504B">
        <w:trPr>
          <w:trHeight w:val="20"/>
        </w:trPr>
        <w:tc>
          <w:tcPr>
            <w:tcW w:w="546" w:type="dxa"/>
            <w:vMerge w:val="restart"/>
            <w:vAlign w:val="center"/>
          </w:tcPr>
          <w:p w:rsidR="003C49C7" w:rsidRPr="0047203A" w:rsidRDefault="003C49C7" w:rsidP="00600F36">
            <w:pPr>
              <w:pStyle w:val="ListParagraph"/>
              <w:spacing w:before="120" w:after="120" w:line="240" w:lineRule="auto"/>
              <w:ind w:left="0"/>
              <w:jc w:val="center"/>
              <w:rPr>
                <w:rFonts w:ascii="Times New Roman" w:eastAsia="Calibri" w:hAnsi="Times New Roman"/>
                <w:color w:val="000000"/>
                <w:sz w:val="16"/>
                <w:szCs w:val="20"/>
                <w:lang w:val="en-US" w:eastAsia="en-US"/>
              </w:rPr>
            </w:pPr>
          </w:p>
        </w:tc>
        <w:tc>
          <w:tcPr>
            <w:tcW w:w="1710" w:type="dxa"/>
            <w:vMerge w:val="restart"/>
            <w:vAlign w:val="center"/>
          </w:tcPr>
          <w:p w:rsidR="003C49C7" w:rsidRPr="0047203A" w:rsidRDefault="003C49C7" w:rsidP="00600F36">
            <w:pPr>
              <w:pStyle w:val="ListParagraph"/>
              <w:spacing w:before="120" w:after="120" w:line="240" w:lineRule="auto"/>
              <w:ind w:left="0"/>
              <w:jc w:val="center"/>
              <w:rPr>
                <w:rFonts w:ascii="Times New Roman" w:eastAsia="Calibri" w:hAnsi="Times New Roman"/>
                <w:color w:val="000000"/>
                <w:sz w:val="16"/>
                <w:szCs w:val="20"/>
                <w:lang w:val="en-US" w:eastAsia="en-US"/>
              </w:rPr>
            </w:pPr>
            <w:r w:rsidRPr="0047203A">
              <w:rPr>
                <w:rFonts w:ascii="Times New Roman" w:eastAsia="Calibri" w:hAnsi="Times New Roman"/>
                <w:b/>
                <w:color w:val="000000"/>
                <w:sz w:val="16"/>
                <w:szCs w:val="20"/>
                <w:lang w:val="en-US" w:eastAsia="en-US"/>
              </w:rPr>
              <w:t>INFILL PANEL</w:t>
            </w:r>
          </w:p>
        </w:tc>
        <w:tc>
          <w:tcPr>
            <w:tcW w:w="2637" w:type="dxa"/>
            <w:gridSpan w:val="3"/>
            <w:vAlign w:val="center"/>
          </w:tcPr>
          <w:p w:rsidR="003C49C7" w:rsidRPr="0047203A" w:rsidRDefault="003C49C7" w:rsidP="00600F36">
            <w:pPr>
              <w:pStyle w:val="ListParagraph"/>
              <w:spacing w:before="120" w:after="120" w:line="240" w:lineRule="auto"/>
              <w:ind w:left="0"/>
              <w:jc w:val="center"/>
              <w:rPr>
                <w:rFonts w:ascii="Times New Roman" w:eastAsia="Calibri" w:hAnsi="Times New Roman"/>
                <w:color w:val="000000"/>
                <w:sz w:val="16"/>
                <w:szCs w:val="20"/>
                <w:lang w:val="en-US" w:eastAsia="en-US"/>
              </w:rPr>
            </w:pPr>
            <w:r w:rsidRPr="0047203A">
              <w:rPr>
                <w:rFonts w:ascii="Times New Roman" w:eastAsia="Calibri" w:hAnsi="Times New Roman"/>
                <w:b/>
                <w:color w:val="000000"/>
                <w:sz w:val="16"/>
                <w:szCs w:val="20"/>
                <w:lang w:val="en-US" w:eastAsia="en-US"/>
              </w:rPr>
              <w:t>CONDITION AND WEDGING</w:t>
            </w:r>
          </w:p>
        </w:tc>
      </w:tr>
      <w:tr w:rsidR="00600F36" w:rsidRPr="0047203A" w:rsidTr="00600F36">
        <w:trPr>
          <w:trHeight w:val="20"/>
        </w:trPr>
        <w:tc>
          <w:tcPr>
            <w:tcW w:w="546" w:type="dxa"/>
            <w:vMerge/>
            <w:tcBorders>
              <w:bottom w:val="double" w:sz="6" w:space="0" w:color="auto"/>
            </w:tcBorders>
            <w:vAlign w:val="center"/>
          </w:tcPr>
          <w:p w:rsidR="00600F36" w:rsidRPr="0047203A" w:rsidRDefault="00600F36" w:rsidP="00600F36">
            <w:pPr>
              <w:pStyle w:val="ListParagraph"/>
              <w:spacing w:before="120" w:after="120" w:line="240" w:lineRule="auto"/>
              <w:ind w:left="0"/>
              <w:jc w:val="center"/>
              <w:rPr>
                <w:rFonts w:ascii="Times New Roman" w:eastAsia="Calibri" w:hAnsi="Times New Roman"/>
                <w:color w:val="000000"/>
                <w:sz w:val="16"/>
                <w:szCs w:val="20"/>
                <w:lang w:eastAsia="en-US"/>
              </w:rPr>
            </w:pPr>
          </w:p>
        </w:tc>
        <w:tc>
          <w:tcPr>
            <w:tcW w:w="1710" w:type="dxa"/>
            <w:vMerge/>
            <w:tcBorders>
              <w:bottom w:val="double" w:sz="6" w:space="0" w:color="auto"/>
            </w:tcBorders>
            <w:vAlign w:val="center"/>
          </w:tcPr>
          <w:p w:rsidR="00600F36" w:rsidRPr="0047203A" w:rsidRDefault="00600F36" w:rsidP="00600F36">
            <w:pPr>
              <w:pStyle w:val="ListParagraph"/>
              <w:spacing w:before="120" w:after="120" w:line="240" w:lineRule="auto"/>
              <w:ind w:left="0"/>
              <w:jc w:val="center"/>
              <w:rPr>
                <w:rFonts w:ascii="Times New Roman" w:eastAsia="Calibri" w:hAnsi="Times New Roman"/>
                <w:color w:val="000000"/>
                <w:sz w:val="16"/>
                <w:szCs w:val="20"/>
                <w:lang w:eastAsia="en-US"/>
              </w:rPr>
            </w:pPr>
          </w:p>
        </w:tc>
        <w:tc>
          <w:tcPr>
            <w:tcW w:w="877" w:type="dxa"/>
            <w:tcBorders>
              <w:bottom w:val="double" w:sz="6" w:space="0" w:color="auto"/>
            </w:tcBorders>
          </w:tcPr>
          <w:p w:rsidR="00600F36" w:rsidRPr="0047203A" w:rsidRDefault="00600F36" w:rsidP="00600F36">
            <w:pPr>
              <w:pStyle w:val="ListParagraph"/>
              <w:spacing w:before="120" w:after="120" w:line="240" w:lineRule="auto"/>
              <w:ind w:left="0"/>
              <w:jc w:val="center"/>
              <w:rPr>
                <w:rFonts w:ascii="Times New Roman" w:eastAsia="Calibri" w:hAnsi="Times New Roman"/>
                <w:b/>
                <w:color w:val="000000"/>
                <w:sz w:val="16"/>
                <w:szCs w:val="20"/>
                <w:lang w:val="en-US" w:eastAsia="en-US"/>
              </w:rPr>
            </w:pPr>
            <w:r w:rsidRPr="0047203A">
              <w:rPr>
                <w:rFonts w:ascii="Times New Roman" w:eastAsia="Calibri" w:hAnsi="Times New Roman"/>
                <w:b/>
                <w:color w:val="000000"/>
                <w:sz w:val="16"/>
                <w:szCs w:val="20"/>
                <w:lang w:val="en-US" w:eastAsia="en-US"/>
              </w:rPr>
              <w:t>GOOD</w:t>
            </w:r>
          </w:p>
        </w:tc>
        <w:tc>
          <w:tcPr>
            <w:tcW w:w="881" w:type="dxa"/>
            <w:tcBorders>
              <w:bottom w:val="double" w:sz="6" w:space="0" w:color="auto"/>
            </w:tcBorders>
          </w:tcPr>
          <w:p w:rsidR="00600F36" w:rsidRPr="00600F36" w:rsidRDefault="00600F36" w:rsidP="00600F36">
            <w:pPr>
              <w:pStyle w:val="ListParagraph"/>
              <w:spacing w:before="120" w:after="120" w:line="240" w:lineRule="auto"/>
              <w:ind w:left="0"/>
              <w:jc w:val="center"/>
              <w:rPr>
                <w:rFonts w:ascii="Times New Roman" w:eastAsia="Calibri" w:hAnsi="Times New Roman"/>
                <w:b/>
                <w:bCs/>
                <w:color w:val="000000"/>
                <w:sz w:val="16"/>
                <w:szCs w:val="20"/>
                <w:lang w:val="en-US" w:eastAsia="en-US"/>
              </w:rPr>
            </w:pPr>
            <w:r w:rsidRPr="00600F36">
              <w:rPr>
                <w:rFonts w:ascii="Times New Roman" w:eastAsia="Calibri" w:hAnsi="Times New Roman"/>
                <w:b/>
                <w:bCs/>
                <w:color w:val="000000"/>
                <w:sz w:val="16"/>
                <w:szCs w:val="20"/>
                <w:lang w:val="en-US" w:eastAsia="en-US"/>
              </w:rPr>
              <w:t>FAIR</w:t>
            </w:r>
          </w:p>
        </w:tc>
        <w:tc>
          <w:tcPr>
            <w:tcW w:w="879" w:type="dxa"/>
            <w:tcBorders>
              <w:bottom w:val="double" w:sz="6" w:space="0" w:color="auto"/>
            </w:tcBorders>
          </w:tcPr>
          <w:p w:rsidR="00600F36" w:rsidRPr="0047203A" w:rsidRDefault="00600F36" w:rsidP="00600F36">
            <w:pPr>
              <w:pStyle w:val="ListParagraph"/>
              <w:spacing w:before="120" w:after="120" w:line="240" w:lineRule="auto"/>
              <w:ind w:left="0"/>
              <w:jc w:val="center"/>
              <w:rPr>
                <w:rFonts w:ascii="Times New Roman" w:eastAsia="Calibri" w:hAnsi="Times New Roman"/>
                <w:b/>
                <w:color w:val="000000"/>
                <w:sz w:val="16"/>
                <w:szCs w:val="20"/>
                <w:lang w:val="en-US" w:eastAsia="en-US"/>
              </w:rPr>
            </w:pPr>
            <w:r>
              <w:rPr>
                <w:rFonts w:ascii="Times New Roman" w:eastAsia="Calibri" w:hAnsi="Times New Roman"/>
                <w:b/>
                <w:color w:val="000000"/>
                <w:sz w:val="16"/>
                <w:szCs w:val="20"/>
                <w:lang w:val="en-US" w:eastAsia="en-US"/>
              </w:rPr>
              <w:t>POOR</w:t>
            </w:r>
          </w:p>
        </w:tc>
      </w:tr>
      <w:tr w:rsidR="00600F36" w:rsidRPr="0047203A" w:rsidTr="0035504B">
        <w:trPr>
          <w:trHeight w:val="20"/>
        </w:trPr>
        <w:tc>
          <w:tcPr>
            <w:tcW w:w="546" w:type="dxa"/>
            <w:vMerge w:val="restart"/>
            <w:tcBorders>
              <w:top w:val="double" w:sz="6" w:space="0" w:color="auto"/>
            </w:tcBorders>
            <w:vAlign w:val="center"/>
          </w:tcPr>
          <w:p w:rsidR="00600F36" w:rsidRPr="0035504B" w:rsidRDefault="00A72B19" w:rsidP="00600F36">
            <w:pPr>
              <w:pStyle w:val="ListParagraph"/>
              <w:spacing w:after="0" w:line="240" w:lineRule="auto"/>
              <w:ind w:left="0"/>
              <w:jc w:val="center"/>
              <w:rPr>
                <w:rFonts w:ascii="Times New Roman" w:eastAsia="Calibri" w:hAnsi="Times New Roman"/>
                <w:color w:val="000000"/>
                <w:sz w:val="16"/>
                <w:szCs w:val="20"/>
                <w:lang w:eastAsia="en-US"/>
              </w:rPr>
            </w:pPr>
            <m:oMathPara>
              <m:oMathParaPr>
                <m:jc m:val="center"/>
              </m:oMathParaPr>
              <m:oMath>
                <m:sSub>
                  <m:sSubPr>
                    <m:ctrlPr>
                      <w:rPr>
                        <w:rFonts w:ascii="Cambria Math" w:hAnsi="Times New Roman"/>
                        <w:sz w:val="20"/>
                        <w:szCs w:val="20"/>
                      </w:rPr>
                    </m:ctrlPr>
                  </m:sSubPr>
                  <m:e>
                    <m:acc>
                      <m:accPr>
                        <m:chr m:val="̅"/>
                        <m:ctrlPr>
                          <w:rPr>
                            <w:rFonts w:ascii="Cambria Math" w:hAnsi="Times New Roman"/>
                            <w:sz w:val="20"/>
                            <w:szCs w:val="20"/>
                          </w:rPr>
                        </m:ctrlPr>
                      </m:accPr>
                      <m:e>
                        <m:r>
                          <m:rPr>
                            <m:sty m:val="p"/>
                          </m:rPr>
                          <w:rPr>
                            <w:rFonts w:ascii="Cambria Math" w:hAnsi="Times New Roman"/>
                            <w:sz w:val="20"/>
                            <w:szCs w:val="20"/>
                            <w:lang w:val="en-US"/>
                          </w:rPr>
                          <m:t>f</m:t>
                        </m:r>
                      </m:e>
                    </m:acc>
                  </m:e>
                  <m:sub>
                    <m:r>
                      <m:rPr>
                        <m:sty m:val="p"/>
                      </m:rPr>
                      <w:rPr>
                        <w:rFonts w:ascii="Cambria Math" w:hAnsi="Times New Roman"/>
                        <w:sz w:val="20"/>
                        <w:szCs w:val="20"/>
                        <w:lang w:val="en-US"/>
                      </w:rPr>
                      <m:t>wc,s</m:t>
                    </m:r>
                  </m:sub>
                </m:sSub>
              </m:oMath>
            </m:oMathPara>
          </w:p>
        </w:tc>
        <w:tc>
          <w:tcPr>
            <w:tcW w:w="1710" w:type="dxa"/>
            <w:tcBorders>
              <w:top w:val="double" w:sz="6" w:space="0" w:color="auto"/>
            </w:tcBorders>
            <w:vAlign w:val="center"/>
          </w:tcPr>
          <w:p w:rsidR="00600F36" w:rsidRDefault="00600F36" w:rsidP="00600F36">
            <w:pPr>
              <w:contextualSpacing/>
              <w:jc w:val="center"/>
              <w:rPr>
                <w:rFonts w:eastAsia="Calibri"/>
                <w:color w:val="000000"/>
                <w:sz w:val="16"/>
                <w:szCs w:val="20"/>
              </w:rPr>
            </w:pPr>
            <w:r w:rsidRPr="0047203A">
              <w:rPr>
                <w:rFonts w:eastAsia="Calibri"/>
                <w:color w:val="000000"/>
                <w:sz w:val="16"/>
                <w:szCs w:val="20"/>
              </w:rPr>
              <w:t>DOUBLE LEAF,</w:t>
            </w:r>
          </w:p>
          <w:p w:rsidR="00600F36" w:rsidRPr="0047203A" w:rsidRDefault="00600F36" w:rsidP="00600F36">
            <w:pPr>
              <w:pStyle w:val="ListParagraph"/>
              <w:spacing w:after="0" w:line="240" w:lineRule="auto"/>
              <w:ind w:left="0"/>
              <w:jc w:val="center"/>
              <w:rPr>
                <w:rFonts w:ascii="Times New Roman" w:eastAsia="Calibri" w:hAnsi="Times New Roman"/>
                <w:color w:val="000000"/>
                <w:sz w:val="16"/>
                <w:szCs w:val="20"/>
                <w:lang w:val="en-US" w:eastAsia="en-US"/>
              </w:rPr>
            </w:pPr>
            <w:r w:rsidRPr="0047203A">
              <w:rPr>
                <w:rFonts w:eastAsia="Calibri"/>
                <w:color w:val="000000"/>
                <w:sz w:val="16"/>
                <w:szCs w:val="20"/>
              </w:rPr>
              <w:t>t</w:t>
            </w:r>
            <w:r w:rsidRPr="0047203A">
              <w:rPr>
                <w:rFonts w:eastAsia="Calibri"/>
                <w:color w:val="000000"/>
                <w:sz w:val="16"/>
                <w:szCs w:val="20"/>
                <w:vertAlign w:val="subscript"/>
              </w:rPr>
              <w:t>eff</w:t>
            </w:r>
            <w:r w:rsidRPr="0047203A">
              <w:rPr>
                <w:rFonts w:eastAsia="Calibri"/>
                <w:color w:val="000000"/>
                <w:sz w:val="16"/>
                <w:szCs w:val="20"/>
              </w:rPr>
              <w:t xml:space="preserve"> ≈ 0,2 m</w:t>
            </w:r>
          </w:p>
        </w:tc>
        <w:tc>
          <w:tcPr>
            <w:tcW w:w="877" w:type="dxa"/>
            <w:tcBorders>
              <w:top w:val="double" w:sz="6" w:space="0" w:color="auto"/>
            </w:tcBorders>
            <w:vAlign w:val="center"/>
          </w:tcPr>
          <w:p w:rsidR="00600F36" w:rsidRPr="0047203A" w:rsidRDefault="00600F36" w:rsidP="00600F36">
            <w:pPr>
              <w:pStyle w:val="ListParagraph"/>
              <w:spacing w:after="0" w:line="240" w:lineRule="auto"/>
              <w:ind w:left="0"/>
              <w:jc w:val="center"/>
              <w:rPr>
                <w:rFonts w:ascii="Times New Roman" w:eastAsia="Calibri" w:hAnsi="Times New Roman"/>
                <w:color w:val="000000"/>
                <w:sz w:val="16"/>
                <w:szCs w:val="20"/>
                <w:lang w:eastAsia="en-US"/>
              </w:rPr>
            </w:pPr>
            <w:r w:rsidRPr="0047203A">
              <w:rPr>
                <w:rFonts w:ascii="Times New Roman" w:eastAsia="Calibri" w:hAnsi="Times New Roman"/>
                <w:color w:val="000000"/>
                <w:sz w:val="16"/>
                <w:szCs w:val="20"/>
                <w:lang w:eastAsia="en-US"/>
              </w:rPr>
              <w:t>2000</w:t>
            </w:r>
          </w:p>
        </w:tc>
        <w:tc>
          <w:tcPr>
            <w:tcW w:w="881" w:type="dxa"/>
            <w:tcBorders>
              <w:top w:val="double" w:sz="6" w:space="0" w:color="auto"/>
            </w:tcBorders>
            <w:vAlign w:val="center"/>
          </w:tcPr>
          <w:p w:rsidR="00600F36" w:rsidRPr="0047203A" w:rsidRDefault="00600F36" w:rsidP="00600F36">
            <w:pPr>
              <w:pStyle w:val="ListParagraph"/>
              <w:spacing w:after="0" w:line="240" w:lineRule="auto"/>
              <w:ind w:left="0"/>
              <w:jc w:val="center"/>
              <w:rPr>
                <w:rFonts w:ascii="Times New Roman" w:eastAsia="Calibri" w:hAnsi="Times New Roman"/>
                <w:color w:val="000000"/>
                <w:sz w:val="16"/>
                <w:szCs w:val="20"/>
                <w:lang w:eastAsia="en-US"/>
              </w:rPr>
            </w:pPr>
            <w:r w:rsidRPr="0047203A">
              <w:rPr>
                <w:rFonts w:ascii="Times New Roman" w:eastAsia="Calibri" w:hAnsi="Times New Roman"/>
                <w:color w:val="000000"/>
                <w:sz w:val="16"/>
                <w:szCs w:val="20"/>
                <w:lang w:eastAsia="en-US"/>
              </w:rPr>
              <w:t>1500</w:t>
            </w:r>
          </w:p>
        </w:tc>
        <w:tc>
          <w:tcPr>
            <w:tcW w:w="879" w:type="dxa"/>
            <w:tcBorders>
              <w:top w:val="double" w:sz="6" w:space="0" w:color="auto"/>
            </w:tcBorders>
            <w:vAlign w:val="center"/>
          </w:tcPr>
          <w:p w:rsidR="00600F36" w:rsidRPr="0047203A" w:rsidRDefault="00600F36" w:rsidP="00600F36">
            <w:pPr>
              <w:pStyle w:val="ListParagraph"/>
              <w:spacing w:after="0" w:line="240" w:lineRule="auto"/>
              <w:ind w:left="0"/>
              <w:jc w:val="center"/>
              <w:rPr>
                <w:rFonts w:ascii="Times New Roman" w:eastAsia="Calibri" w:hAnsi="Times New Roman"/>
                <w:color w:val="000000"/>
                <w:sz w:val="16"/>
                <w:szCs w:val="20"/>
                <w:lang w:eastAsia="en-US"/>
              </w:rPr>
            </w:pPr>
            <w:r w:rsidRPr="0047203A">
              <w:rPr>
                <w:rFonts w:ascii="Times New Roman" w:eastAsia="Calibri" w:hAnsi="Times New Roman"/>
                <w:color w:val="000000"/>
                <w:sz w:val="16"/>
                <w:szCs w:val="20"/>
                <w:lang w:eastAsia="en-US"/>
              </w:rPr>
              <w:t>1000</w:t>
            </w:r>
          </w:p>
        </w:tc>
      </w:tr>
      <w:tr w:rsidR="00600F36" w:rsidRPr="0047203A" w:rsidTr="0035504B">
        <w:trPr>
          <w:trHeight w:val="20"/>
        </w:trPr>
        <w:tc>
          <w:tcPr>
            <w:tcW w:w="546" w:type="dxa"/>
            <w:vMerge/>
            <w:vAlign w:val="center"/>
          </w:tcPr>
          <w:p w:rsidR="00600F36" w:rsidRPr="0047203A" w:rsidRDefault="00600F36" w:rsidP="00600F36">
            <w:pPr>
              <w:pStyle w:val="ListParagraph"/>
              <w:spacing w:after="0" w:line="240" w:lineRule="auto"/>
              <w:ind w:left="0"/>
              <w:jc w:val="center"/>
              <w:rPr>
                <w:rFonts w:ascii="Times New Roman" w:eastAsia="Calibri" w:hAnsi="Times New Roman"/>
                <w:color w:val="000000"/>
                <w:sz w:val="16"/>
                <w:szCs w:val="20"/>
                <w:lang w:eastAsia="en-US"/>
              </w:rPr>
            </w:pPr>
          </w:p>
        </w:tc>
        <w:tc>
          <w:tcPr>
            <w:tcW w:w="1710" w:type="dxa"/>
            <w:vAlign w:val="center"/>
          </w:tcPr>
          <w:p w:rsidR="00600F36" w:rsidRDefault="00600F36" w:rsidP="00600F36">
            <w:pPr>
              <w:contextualSpacing/>
              <w:jc w:val="center"/>
              <w:rPr>
                <w:rFonts w:eastAsia="Calibri"/>
                <w:color w:val="000000"/>
                <w:sz w:val="16"/>
                <w:szCs w:val="20"/>
              </w:rPr>
            </w:pPr>
            <w:r w:rsidRPr="0047203A">
              <w:rPr>
                <w:rFonts w:eastAsia="Calibri"/>
                <w:color w:val="000000"/>
                <w:sz w:val="16"/>
                <w:szCs w:val="20"/>
              </w:rPr>
              <w:t>SINGLE LEAF,</w:t>
            </w:r>
          </w:p>
          <w:p w:rsidR="00600F36" w:rsidRPr="0047203A" w:rsidRDefault="00600F36" w:rsidP="00600F36">
            <w:pPr>
              <w:contextualSpacing/>
              <w:jc w:val="center"/>
              <w:rPr>
                <w:rFonts w:eastAsia="Calibri"/>
                <w:color w:val="000000"/>
                <w:sz w:val="16"/>
              </w:rPr>
            </w:pPr>
            <w:proofErr w:type="spellStart"/>
            <w:r w:rsidRPr="0047203A">
              <w:rPr>
                <w:rFonts w:eastAsia="Calibri"/>
                <w:color w:val="000000"/>
                <w:sz w:val="16"/>
                <w:szCs w:val="20"/>
              </w:rPr>
              <w:t>t</w:t>
            </w:r>
            <w:r w:rsidRPr="0047203A">
              <w:rPr>
                <w:rFonts w:eastAsia="Calibri"/>
                <w:color w:val="000000"/>
                <w:sz w:val="16"/>
                <w:szCs w:val="20"/>
                <w:vertAlign w:val="subscript"/>
              </w:rPr>
              <w:t>eff</w:t>
            </w:r>
            <w:proofErr w:type="spellEnd"/>
            <w:r w:rsidRPr="0047203A">
              <w:rPr>
                <w:rFonts w:eastAsia="Calibri"/>
                <w:color w:val="000000"/>
                <w:sz w:val="16"/>
                <w:szCs w:val="20"/>
              </w:rPr>
              <w:t xml:space="preserve"> ≈ 0,1 m</w:t>
            </w:r>
          </w:p>
        </w:tc>
        <w:tc>
          <w:tcPr>
            <w:tcW w:w="877" w:type="dxa"/>
            <w:vAlign w:val="center"/>
          </w:tcPr>
          <w:p w:rsidR="00600F36" w:rsidRPr="0047203A" w:rsidRDefault="00600F36" w:rsidP="00600F36">
            <w:pPr>
              <w:pStyle w:val="ListParagraph"/>
              <w:spacing w:after="0" w:line="240" w:lineRule="auto"/>
              <w:ind w:left="0"/>
              <w:jc w:val="center"/>
              <w:rPr>
                <w:rFonts w:ascii="Times New Roman" w:eastAsia="Calibri" w:hAnsi="Times New Roman"/>
                <w:color w:val="000000"/>
                <w:sz w:val="16"/>
                <w:szCs w:val="20"/>
                <w:lang w:eastAsia="en-US"/>
              </w:rPr>
            </w:pPr>
            <w:r w:rsidRPr="0047203A">
              <w:rPr>
                <w:rFonts w:ascii="Times New Roman" w:eastAsia="Calibri" w:hAnsi="Times New Roman"/>
                <w:color w:val="000000"/>
                <w:sz w:val="16"/>
                <w:szCs w:val="20"/>
                <w:lang w:eastAsia="en-US"/>
              </w:rPr>
              <w:t>1500</w:t>
            </w:r>
          </w:p>
        </w:tc>
        <w:tc>
          <w:tcPr>
            <w:tcW w:w="881" w:type="dxa"/>
            <w:vAlign w:val="center"/>
          </w:tcPr>
          <w:p w:rsidR="00600F36" w:rsidRPr="0047203A" w:rsidRDefault="00600F36" w:rsidP="00600F36">
            <w:pPr>
              <w:pStyle w:val="ListParagraph"/>
              <w:spacing w:after="0" w:line="240" w:lineRule="auto"/>
              <w:ind w:left="0"/>
              <w:jc w:val="center"/>
              <w:rPr>
                <w:rFonts w:ascii="Times New Roman" w:eastAsia="Calibri" w:hAnsi="Times New Roman"/>
                <w:color w:val="000000"/>
                <w:sz w:val="16"/>
                <w:szCs w:val="20"/>
                <w:lang w:eastAsia="en-US"/>
              </w:rPr>
            </w:pPr>
            <w:r w:rsidRPr="0047203A">
              <w:rPr>
                <w:rFonts w:ascii="Times New Roman" w:eastAsia="Calibri" w:hAnsi="Times New Roman"/>
                <w:color w:val="000000"/>
                <w:sz w:val="16"/>
                <w:szCs w:val="20"/>
                <w:lang w:eastAsia="en-US"/>
              </w:rPr>
              <w:t>1000</w:t>
            </w:r>
          </w:p>
        </w:tc>
        <w:tc>
          <w:tcPr>
            <w:tcW w:w="879" w:type="dxa"/>
            <w:vAlign w:val="center"/>
          </w:tcPr>
          <w:p w:rsidR="00600F36" w:rsidRPr="0047203A" w:rsidRDefault="00600F36" w:rsidP="00600F36">
            <w:pPr>
              <w:pStyle w:val="ListParagraph"/>
              <w:spacing w:after="0" w:line="240" w:lineRule="auto"/>
              <w:ind w:left="0"/>
              <w:jc w:val="center"/>
              <w:rPr>
                <w:rFonts w:ascii="Times New Roman" w:eastAsia="Calibri" w:hAnsi="Times New Roman"/>
                <w:color w:val="000000"/>
                <w:sz w:val="16"/>
                <w:szCs w:val="20"/>
                <w:lang w:eastAsia="en-US"/>
              </w:rPr>
            </w:pPr>
            <w:r w:rsidRPr="0047203A">
              <w:rPr>
                <w:rFonts w:ascii="Times New Roman" w:eastAsia="Calibri" w:hAnsi="Times New Roman"/>
                <w:color w:val="000000"/>
                <w:sz w:val="16"/>
                <w:szCs w:val="20"/>
                <w:lang w:eastAsia="en-US"/>
              </w:rPr>
              <w:t>750</w:t>
            </w:r>
          </w:p>
        </w:tc>
      </w:tr>
      <w:tr w:rsidR="00600F36" w:rsidRPr="0047203A" w:rsidTr="0035504B">
        <w:trPr>
          <w:trHeight w:val="20"/>
        </w:trPr>
        <w:tc>
          <w:tcPr>
            <w:tcW w:w="546" w:type="dxa"/>
            <w:vMerge w:val="restart"/>
            <w:vAlign w:val="center"/>
          </w:tcPr>
          <w:p w:rsidR="00600F36" w:rsidRPr="0035504B" w:rsidRDefault="00A72B19" w:rsidP="00600F36">
            <w:pPr>
              <w:pStyle w:val="ListParagraph"/>
              <w:spacing w:after="0" w:line="240" w:lineRule="auto"/>
              <w:ind w:left="0"/>
              <w:jc w:val="center"/>
              <w:rPr>
                <w:rFonts w:ascii="Times New Roman" w:eastAsia="Calibri" w:hAnsi="Times New Roman"/>
                <w:color w:val="000000"/>
                <w:sz w:val="16"/>
                <w:szCs w:val="20"/>
                <w:lang w:eastAsia="en-US"/>
              </w:rPr>
            </w:pPr>
            <m:oMathPara>
              <m:oMathParaPr>
                <m:jc m:val="center"/>
              </m:oMathParaPr>
              <m:oMath>
                <m:sSub>
                  <m:sSubPr>
                    <m:ctrlPr>
                      <w:rPr>
                        <w:rFonts w:ascii="Cambria Math" w:hAnsi="Times New Roman"/>
                        <w:sz w:val="20"/>
                        <w:szCs w:val="20"/>
                      </w:rPr>
                    </m:ctrlPr>
                  </m:sSubPr>
                  <m:e>
                    <m:acc>
                      <m:accPr>
                        <m:chr m:val="̅"/>
                        <m:ctrlPr>
                          <w:rPr>
                            <w:rFonts w:ascii="Cambria Math" w:hAnsi="Times New Roman"/>
                            <w:sz w:val="20"/>
                            <w:szCs w:val="20"/>
                          </w:rPr>
                        </m:ctrlPr>
                      </m:accPr>
                      <m:e>
                        <m:r>
                          <m:rPr>
                            <m:sty m:val="p"/>
                          </m:rPr>
                          <w:rPr>
                            <w:rFonts w:ascii="Cambria Math" w:hAnsi="Times New Roman"/>
                            <w:sz w:val="20"/>
                            <w:szCs w:val="20"/>
                            <w:lang w:val="en-US"/>
                          </w:rPr>
                          <m:t>f</m:t>
                        </m:r>
                      </m:e>
                    </m:acc>
                  </m:e>
                  <m:sub>
                    <m:r>
                      <m:rPr>
                        <m:sty m:val="p"/>
                      </m:rPr>
                      <w:rPr>
                        <w:rFonts w:ascii="Cambria Math" w:hAnsi="Times New Roman"/>
                        <w:sz w:val="20"/>
                        <w:szCs w:val="20"/>
                        <w:lang w:val="en-US"/>
                      </w:rPr>
                      <m:t>w</m:t>
                    </m:r>
                    <m:r>
                      <m:rPr>
                        <m:sty m:val="p"/>
                      </m:rPr>
                      <w:rPr>
                        <w:rFonts w:ascii="Cambria Math"/>
                      </w:rPr>
                      <m:t>v</m:t>
                    </m:r>
                  </m:sub>
                </m:sSub>
              </m:oMath>
            </m:oMathPara>
          </w:p>
        </w:tc>
        <w:tc>
          <w:tcPr>
            <w:tcW w:w="1710" w:type="dxa"/>
            <w:vAlign w:val="center"/>
          </w:tcPr>
          <w:p w:rsidR="00600F36" w:rsidRDefault="00600F36" w:rsidP="00600F36">
            <w:pPr>
              <w:contextualSpacing/>
              <w:jc w:val="center"/>
              <w:rPr>
                <w:rFonts w:eastAsia="Calibri"/>
                <w:color w:val="000000"/>
                <w:sz w:val="16"/>
                <w:szCs w:val="20"/>
              </w:rPr>
            </w:pPr>
            <w:r w:rsidRPr="0047203A">
              <w:rPr>
                <w:rFonts w:eastAsia="Calibri"/>
                <w:color w:val="000000"/>
                <w:sz w:val="16"/>
                <w:szCs w:val="20"/>
              </w:rPr>
              <w:t>DOUBLE LEAF,</w:t>
            </w:r>
          </w:p>
          <w:p w:rsidR="00600F36" w:rsidRPr="0047203A" w:rsidRDefault="00600F36" w:rsidP="00600F36">
            <w:pPr>
              <w:contextualSpacing/>
              <w:jc w:val="center"/>
              <w:rPr>
                <w:rFonts w:eastAsia="Calibri"/>
                <w:color w:val="000000"/>
                <w:sz w:val="16"/>
              </w:rPr>
            </w:pPr>
            <w:proofErr w:type="spellStart"/>
            <w:r w:rsidRPr="0047203A">
              <w:rPr>
                <w:rFonts w:eastAsia="Calibri"/>
                <w:color w:val="000000"/>
                <w:sz w:val="16"/>
                <w:szCs w:val="20"/>
              </w:rPr>
              <w:t>t</w:t>
            </w:r>
            <w:r w:rsidRPr="0047203A">
              <w:rPr>
                <w:rFonts w:eastAsia="Calibri"/>
                <w:color w:val="000000"/>
                <w:sz w:val="16"/>
                <w:szCs w:val="20"/>
                <w:vertAlign w:val="subscript"/>
              </w:rPr>
              <w:t>eff</w:t>
            </w:r>
            <w:proofErr w:type="spellEnd"/>
            <w:r w:rsidRPr="0047203A">
              <w:rPr>
                <w:rFonts w:eastAsia="Calibri"/>
                <w:color w:val="000000"/>
                <w:sz w:val="16"/>
                <w:szCs w:val="20"/>
              </w:rPr>
              <w:t xml:space="preserve"> ≈ 0,2 m</w:t>
            </w:r>
          </w:p>
        </w:tc>
        <w:tc>
          <w:tcPr>
            <w:tcW w:w="877" w:type="dxa"/>
            <w:vAlign w:val="center"/>
          </w:tcPr>
          <w:p w:rsidR="00600F36" w:rsidRPr="0047203A" w:rsidRDefault="00600F36" w:rsidP="00600F36">
            <w:pPr>
              <w:pStyle w:val="ListParagraph"/>
              <w:spacing w:after="0" w:line="240" w:lineRule="auto"/>
              <w:ind w:left="0"/>
              <w:jc w:val="center"/>
              <w:rPr>
                <w:rFonts w:ascii="Times New Roman" w:eastAsia="Calibri" w:hAnsi="Times New Roman"/>
                <w:color w:val="000000"/>
                <w:sz w:val="16"/>
                <w:szCs w:val="20"/>
                <w:lang w:eastAsia="en-US"/>
              </w:rPr>
            </w:pPr>
            <w:r w:rsidRPr="0047203A">
              <w:rPr>
                <w:rFonts w:ascii="Times New Roman" w:eastAsia="Calibri" w:hAnsi="Times New Roman"/>
                <w:color w:val="000000"/>
                <w:sz w:val="16"/>
                <w:szCs w:val="20"/>
                <w:lang w:eastAsia="en-US"/>
              </w:rPr>
              <w:t>250</w:t>
            </w:r>
          </w:p>
        </w:tc>
        <w:tc>
          <w:tcPr>
            <w:tcW w:w="881" w:type="dxa"/>
            <w:vAlign w:val="center"/>
          </w:tcPr>
          <w:p w:rsidR="00600F36" w:rsidRPr="0047203A" w:rsidRDefault="00600F36" w:rsidP="00600F36">
            <w:pPr>
              <w:pStyle w:val="ListParagraph"/>
              <w:spacing w:after="0" w:line="240" w:lineRule="auto"/>
              <w:ind w:left="0"/>
              <w:jc w:val="center"/>
              <w:rPr>
                <w:rFonts w:ascii="Times New Roman" w:eastAsia="Calibri" w:hAnsi="Times New Roman"/>
                <w:color w:val="000000"/>
                <w:sz w:val="16"/>
                <w:szCs w:val="20"/>
                <w:lang w:eastAsia="en-US"/>
              </w:rPr>
            </w:pPr>
            <w:r w:rsidRPr="0047203A">
              <w:rPr>
                <w:rFonts w:ascii="Times New Roman" w:eastAsia="Calibri" w:hAnsi="Times New Roman"/>
                <w:color w:val="000000"/>
                <w:sz w:val="16"/>
                <w:szCs w:val="20"/>
                <w:lang w:eastAsia="en-US"/>
              </w:rPr>
              <w:t>200</w:t>
            </w:r>
          </w:p>
        </w:tc>
        <w:tc>
          <w:tcPr>
            <w:tcW w:w="879" w:type="dxa"/>
            <w:vAlign w:val="center"/>
          </w:tcPr>
          <w:p w:rsidR="00600F36" w:rsidRPr="0047203A" w:rsidRDefault="00600F36" w:rsidP="00600F36">
            <w:pPr>
              <w:pStyle w:val="ListParagraph"/>
              <w:spacing w:after="0" w:line="240" w:lineRule="auto"/>
              <w:ind w:left="0"/>
              <w:jc w:val="center"/>
              <w:rPr>
                <w:rFonts w:ascii="Times New Roman" w:eastAsia="Calibri" w:hAnsi="Times New Roman"/>
                <w:color w:val="000000"/>
                <w:sz w:val="16"/>
                <w:szCs w:val="20"/>
                <w:lang w:eastAsia="en-US"/>
              </w:rPr>
            </w:pPr>
            <w:r w:rsidRPr="0047203A">
              <w:rPr>
                <w:rFonts w:ascii="Times New Roman" w:eastAsia="Calibri" w:hAnsi="Times New Roman"/>
                <w:color w:val="000000"/>
                <w:sz w:val="16"/>
                <w:szCs w:val="20"/>
                <w:lang w:eastAsia="en-US"/>
              </w:rPr>
              <w:t>150</w:t>
            </w:r>
          </w:p>
        </w:tc>
      </w:tr>
      <w:tr w:rsidR="00600F36" w:rsidRPr="0047203A" w:rsidTr="0035504B">
        <w:trPr>
          <w:trHeight w:val="20"/>
        </w:trPr>
        <w:tc>
          <w:tcPr>
            <w:tcW w:w="546" w:type="dxa"/>
            <w:vMerge/>
            <w:vAlign w:val="center"/>
          </w:tcPr>
          <w:p w:rsidR="00600F36" w:rsidRPr="0047203A" w:rsidRDefault="00600F36" w:rsidP="00600F36">
            <w:pPr>
              <w:pStyle w:val="ListParagraph"/>
              <w:spacing w:after="0" w:line="240" w:lineRule="auto"/>
              <w:ind w:left="0"/>
              <w:jc w:val="center"/>
              <w:rPr>
                <w:rFonts w:ascii="Times New Roman" w:eastAsia="Calibri" w:hAnsi="Times New Roman"/>
                <w:color w:val="000000"/>
                <w:sz w:val="16"/>
                <w:szCs w:val="20"/>
                <w:lang w:eastAsia="en-US"/>
              </w:rPr>
            </w:pPr>
          </w:p>
        </w:tc>
        <w:tc>
          <w:tcPr>
            <w:tcW w:w="1710" w:type="dxa"/>
            <w:vAlign w:val="center"/>
          </w:tcPr>
          <w:p w:rsidR="00600F36" w:rsidRDefault="00600F36" w:rsidP="00600F36">
            <w:pPr>
              <w:contextualSpacing/>
              <w:jc w:val="center"/>
              <w:rPr>
                <w:rFonts w:eastAsia="Calibri"/>
                <w:color w:val="000000"/>
                <w:sz w:val="16"/>
                <w:szCs w:val="20"/>
              </w:rPr>
            </w:pPr>
            <w:r w:rsidRPr="0047203A">
              <w:rPr>
                <w:rFonts w:eastAsia="Calibri"/>
                <w:color w:val="000000"/>
                <w:sz w:val="16"/>
                <w:szCs w:val="20"/>
              </w:rPr>
              <w:t>SINGLE LEAF,</w:t>
            </w:r>
          </w:p>
          <w:p w:rsidR="00600F36" w:rsidRPr="0047203A" w:rsidRDefault="00600F36" w:rsidP="00600F36">
            <w:pPr>
              <w:contextualSpacing/>
              <w:jc w:val="center"/>
              <w:rPr>
                <w:rFonts w:eastAsia="Calibri"/>
                <w:color w:val="000000"/>
                <w:sz w:val="16"/>
              </w:rPr>
            </w:pPr>
            <w:proofErr w:type="spellStart"/>
            <w:r w:rsidRPr="0047203A">
              <w:rPr>
                <w:rFonts w:eastAsia="Calibri"/>
                <w:color w:val="000000"/>
                <w:sz w:val="16"/>
                <w:szCs w:val="20"/>
              </w:rPr>
              <w:t>t</w:t>
            </w:r>
            <w:r w:rsidRPr="0047203A">
              <w:rPr>
                <w:rFonts w:eastAsia="Calibri"/>
                <w:color w:val="000000"/>
                <w:sz w:val="16"/>
                <w:szCs w:val="20"/>
                <w:vertAlign w:val="subscript"/>
              </w:rPr>
              <w:t>eff</w:t>
            </w:r>
            <w:proofErr w:type="spellEnd"/>
            <w:r w:rsidRPr="0047203A">
              <w:rPr>
                <w:rFonts w:eastAsia="Calibri"/>
                <w:color w:val="000000"/>
                <w:sz w:val="16"/>
                <w:szCs w:val="20"/>
              </w:rPr>
              <w:t xml:space="preserve"> ≈ 0,1 m</w:t>
            </w:r>
          </w:p>
        </w:tc>
        <w:tc>
          <w:tcPr>
            <w:tcW w:w="877" w:type="dxa"/>
            <w:vAlign w:val="center"/>
          </w:tcPr>
          <w:p w:rsidR="00600F36" w:rsidRPr="0047203A" w:rsidRDefault="00600F36" w:rsidP="00600F36">
            <w:pPr>
              <w:pStyle w:val="ListParagraph"/>
              <w:spacing w:after="0" w:line="240" w:lineRule="auto"/>
              <w:ind w:left="0"/>
              <w:jc w:val="center"/>
              <w:rPr>
                <w:rFonts w:ascii="Times New Roman" w:eastAsia="Calibri" w:hAnsi="Times New Roman"/>
                <w:color w:val="000000"/>
                <w:sz w:val="16"/>
                <w:szCs w:val="20"/>
                <w:lang w:eastAsia="en-US"/>
              </w:rPr>
            </w:pPr>
            <w:r w:rsidRPr="0047203A">
              <w:rPr>
                <w:rFonts w:ascii="Times New Roman" w:eastAsia="Calibri" w:hAnsi="Times New Roman"/>
                <w:color w:val="000000"/>
                <w:sz w:val="16"/>
                <w:szCs w:val="20"/>
                <w:lang w:eastAsia="en-US"/>
              </w:rPr>
              <w:t>200</w:t>
            </w:r>
          </w:p>
        </w:tc>
        <w:tc>
          <w:tcPr>
            <w:tcW w:w="881" w:type="dxa"/>
            <w:vAlign w:val="center"/>
          </w:tcPr>
          <w:p w:rsidR="00600F36" w:rsidRPr="0047203A" w:rsidRDefault="00600F36" w:rsidP="00600F36">
            <w:pPr>
              <w:pStyle w:val="ListParagraph"/>
              <w:spacing w:after="0" w:line="240" w:lineRule="auto"/>
              <w:ind w:left="0"/>
              <w:jc w:val="center"/>
              <w:rPr>
                <w:rFonts w:ascii="Times New Roman" w:eastAsia="Calibri" w:hAnsi="Times New Roman"/>
                <w:color w:val="000000"/>
                <w:sz w:val="16"/>
                <w:szCs w:val="20"/>
                <w:lang w:eastAsia="en-US"/>
              </w:rPr>
            </w:pPr>
            <w:r w:rsidRPr="0047203A">
              <w:rPr>
                <w:rFonts w:ascii="Times New Roman" w:eastAsia="Calibri" w:hAnsi="Times New Roman"/>
                <w:color w:val="000000"/>
                <w:sz w:val="16"/>
                <w:szCs w:val="20"/>
                <w:lang w:eastAsia="en-US"/>
              </w:rPr>
              <w:t>150</w:t>
            </w:r>
          </w:p>
        </w:tc>
        <w:tc>
          <w:tcPr>
            <w:tcW w:w="879" w:type="dxa"/>
            <w:vAlign w:val="center"/>
          </w:tcPr>
          <w:p w:rsidR="00600F36" w:rsidRPr="0047203A" w:rsidRDefault="00600F36" w:rsidP="00600F36">
            <w:pPr>
              <w:pStyle w:val="ListParagraph"/>
              <w:spacing w:after="0" w:line="240" w:lineRule="auto"/>
              <w:ind w:left="0"/>
              <w:jc w:val="center"/>
              <w:rPr>
                <w:rFonts w:ascii="Times New Roman" w:eastAsia="Calibri" w:hAnsi="Times New Roman"/>
                <w:color w:val="000000"/>
                <w:sz w:val="16"/>
                <w:szCs w:val="20"/>
                <w:lang w:eastAsia="en-US"/>
              </w:rPr>
            </w:pPr>
            <w:r w:rsidRPr="0047203A">
              <w:rPr>
                <w:rFonts w:ascii="Times New Roman" w:eastAsia="Calibri" w:hAnsi="Times New Roman"/>
                <w:color w:val="000000"/>
                <w:sz w:val="16"/>
                <w:szCs w:val="20"/>
                <w:lang w:eastAsia="en-US"/>
              </w:rPr>
              <w:t>100</w:t>
            </w:r>
          </w:p>
        </w:tc>
      </w:tr>
    </w:tbl>
    <w:p w:rsidR="0035504B" w:rsidRDefault="0035504B" w:rsidP="003C49C7">
      <w:pPr>
        <w:pStyle w:val="05-ArticleText"/>
        <w:rPr>
          <w:color w:val="000000"/>
        </w:rPr>
      </w:pPr>
    </w:p>
    <w:p w:rsidR="003C49C7" w:rsidRPr="0047203A" w:rsidRDefault="003C49C7" w:rsidP="003C49C7">
      <w:pPr>
        <w:pStyle w:val="05-ArticleText"/>
        <w:rPr>
          <w:color w:val="000000"/>
        </w:rPr>
      </w:pPr>
      <w:r w:rsidRPr="0047203A">
        <w:rPr>
          <w:color w:val="000000"/>
        </w:rPr>
        <w:t xml:space="preserve">These default values are valid </w:t>
      </w:r>
      <w:proofErr w:type="gramStart"/>
      <w:r w:rsidRPr="0047203A">
        <w:rPr>
          <w:color w:val="000000"/>
        </w:rPr>
        <w:t>for :</w:t>
      </w:r>
      <w:proofErr w:type="gramEnd"/>
    </w:p>
    <w:p w:rsidR="003C49C7" w:rsidRPr="0047203A" w:rsidRDefault="003C49C7" w:rsidP="003C49C7">
      <w:pPr>
        <w:pStyle w:val="05-ArticleText"/>
        <w:numPr>
          <w:ilvl w:val="0"/>
          <w:numId w:val="20"/>
        </w:numPr>
        <w:ind w:left="284" w:hanging="284"/>
        <w:rPr>
          <w:color w:val="000000"/>
        </w:rPr>
      </w:pPr>
      <w:r w:rsidRPr="0047203A">
        <w:rPr>
          <w:color w:val="000000"/>
        </w:rPr>
        <w:t xml:space="preserve">Common </w:t>
      </w:r>
      <w:proofErr w:type="spellStart"/>
      <w:r w:rsidRPr="0047203A">
        <w:rPr>
          <w:color w:val="000000"/>
        </w:rPr>
        <w:t>greek</w:t>
      </w:r>
      <w:proofErr w:type="spellEnd"/>
      <w:r w:rsidRPr="0047203A">
        <w:rPr>
          <w:color w:val="000000"/>
        </w:rPr>
        <w:t xml:space="preserve"> i</w:t>
      </w:r>
      <w:r w:rsidR="00CC1F7A">
        <w:rPr>
          <w:color w:val="000000"/>
        </w:rPr>
        <w:t>n</w:t>
      </w:r>
      <w:r w:rsidRPr="0047203A">
        <w:rPr>
          <w:color w:val="000000"/>
        </w:rPr>
        <w:t>fills of the last 30 to 50 yrs, with an aspect ratio α</w:t>
      </w:r>
      <w:r w:rsidR="00CC1F7A">
        <w:rPr>
          <w:color w:val="000000"/>
        </w:rPr>
        <w:t xml:space="preserve"> </w:t>
      </w:r>
      <w:r w:rsidRPr="0047203A">
        <w:rPr>
          <w:color w:val="000000"/>
        </w:rPr>
        <w:t>&lt; 1;</w:t>
      </w:r>
    </w:p>
    <w:p w:rsidR="003C49C7" w:rsidRPr="0047203A" w:rsidRDefault="003C49C7" w:rsidP="003C49C7">
      <w:pPr>
        <w:pStyle w:val="05-ArticleText"/>
        <w:numPr>
          <w:ilvl w:val="0"/>
          <w:numId w:val="20"/>
        </w:numPr>
        <w:ind w:left="284" w:hanging="284"/>
        <w:rPr>
          <w:color w:val="000000"/>
        </w:rPr>
      </w:pPr>
      <w:r w:rsidRPr="0047203A">
        <w:rPr>
          <w:color w:val="000000"/>
        </w:rPr>
        <w:t>Clay units-bricks with horizontal perforations (more than 35% voids);</w:t>
      </w:r>
    </w:p>
    <w:p w:rsidR="003C49C7" w:rsidRPr="0047203A" w:rsidRDefault="003C49C7" w:rsidP="003C49C7">
      <w:pPr>
        <w:pStyle w:val="05-ArticleText"/>
        <w:numPr>
          <w:ilvl w:val="0"/>
          <w:numId w:val="20"/>
        </w:numPr>
        <w:ind w:left="284" w:hanging="284"/>
        <w:rPr>
          <w:color w:val="000000"/>
        </w:rPr>
      </w:pPr>
      <w:r w:rsidRPr="0047203A">
        <w:rPr>
          <w:color w:val="000000"/>
        </w:rPr>
        <w:t>Poor lime-cement mortars;</w:t>
      </w:r>
    </w:p>
    <w:p w:rsidR="003C49C7" w:rsidRPr="0047203A" w:rsidRDefault="003C49C7" w:rsidP="003C49C7">
      <w:pPr>
        <w:pStyle w:val="05-ArticleText"/>
        <w:numPr>
          <w:ilvl w:val="0"/>
          <w:numId w:val="20"/>
        </w:numPr>
        <w:ind w:left="284" w:hanging="284"/>
        <w:rPr>
          <w:color w:val="000000"/>
        </w:rPr>
      </w:pPr>
      <w:r w:rsidRPr="0047203A">
        <w:rPr>
          <w:color w:val="000000"/>
        </w:rPr>
        <w:t>Almost fully filled bed joints (with a thickness of 10 to 15 mm);</w:t>
      </w:r>
    </w:p>
    <w:p w:rsidR="003C49C7" w:rsidRPr="0047203A" w:rsidRDefault="003C49C7" w:rsidP="003C49C7">
      <w:pPr>
        <w:pStyle w:val="05-ArticleText"/>
        <w:numPr>
          <w:ilvl w:val="0"/>
          <w:numId w:val="20"/>
        </w:numPr>
        <w:ind w:left="284" w:hanging="284"/>
        <w:rPr>
          <w:color w:val="000000"/>
        </w:rPr>
      </w:pPr>
      <w:r w:rsidRPr="0047203A">
        <w:rPr>
          <w:color w:val="000000"/>
        </w:rPr>
        <w:t>Partially (~ 50%) filled head joints (with a similar thic</w:t>
      </w:r>
      <w:r w:rsidRPr="0047203A">
        <w:rPr>
          <w:color w:val="000000"/>
        </w:rPr>
        <w:t>k</w:t>
      </w:r>
      <w:r w:rsidRPr="0047203A">
        <w:rPr>
          <w:color w:val="000000"/>
        </w:rPr>
        <w:t xml:space="preserve">ness), and </w:t>
      </w:r>
    </w:p>
    <w:p w:rsidR="003C49C7" w:rsidRPr="0047203A" w:rsidRDefault="003C49C7" w:rsidP="003C49C7">
      <w:pPr>
        <w:pStyle w:val="05-ArticleText"/>
        <w:numPr>
          <w:ilvl w:val="0"/>
          <w:numId w:val="20"/>
        </w:numPr>
        <w:ind w:left="284" w:hanging="284"/>
        <w:rPr>
          <w:color w:val="000000"/>
        </w:rPr>
      </w:pPr>
      <w:r w:rsidRPr="0047203A">
        <w:rPr>
          <w:color w:val="000000"/>
        </w:rPr>
        <w:t xml:space="preserve">Infill panels under practically zero normal stress (i.e. </w:t>
      </w:r>
      <w:proofErr w:type="spellStart"/>
      <w:r w:rsidRPr="0047203A">
        <w:rPr>
          <w:color w:val="000000"/>
        </w:rPr>
        <w:t>σ</w:t>
      </w:r>
      <w:r w:rsidRPr="0047203A">
        <w:rPr>
          <w:color w:val="000000"/>
          <w:vertAlign w:val="subscript"/>
        </w:rPr>
        <w:t>ο</w:t>
      </w:r>
      <w:proofErr w:type="spellEnd"/>
      <w:r w:rsidR="00F102DD">
        <w:rPr>
          <w:color w:val="000000"/>
        </w:rPr>
        <w:t xml:space="preserve"> </w:t>
      </w:r>
      <w:r w:rsidR="00F102DD" w:rsidRPr="0047203A">
        <w:rPr>
          <w:color w:val="000000"/>
        </w:rPr>
        <w:t>≈</w:t>
      </w:r>
      <w:r w:rsidR="00F102DD">
        <w:rPr>
          <w:color w:val="000000"/>
        </w:rPr>
        <w:t xml:space="preserve"> 0</w:t>
      </w:r>
      <w:r w:rsidRPr="0047203A">
        <w:rPr>
          <w:color w:val="000000"/>
        </w:rPr>
        <w:t xml:space="preserve">), except that due </w:t>
      </w:r>
      <w:proofErr w:type="gramStart"/>
      <w:r w:rsidRPr="0047203A">
        <w:rPr>
          <w:color w:val="000000"/>
        </w:rPr>
        <w:t>to their own</w:t>
      </w:r>
      <w:proofErr w:type="gramEnd"/>
      <w:r w:rsidRPr="0047203A">
        <w:rPr>
          <w:color w:val="000000"/>
        </w:rPr>
        <w:t xml:space="preserve"> self weight.</w:t>
      </w:r>
    </w:p>
    <w:p w:rsidR="003C49C7" w:rsidRPr="0047203A" w:rsidRDefault="003C49C7" w:rsidP="00F102DD">
      <w:pPr>
        <w:pStyle w:val="05-ArticleText"/>
        <w:ind w:left="284" w:firstLine="0"/>
        <w:rPr>
          <w:color w:val="000000"/>
        </w:rPr>
      </w:pPr>
      <w:r w:rsidRPr="0047203A">
        <w:rPr>
          <w:color w:val="000000"/>
        </w:rPr>
        <w:t xml:space="preserve">Based on the Table, and for URM infills not in a poor condition and wedging, the overall mean values of strengths </w:t>
      </w:r>
      <w:proofErr w:type="gramStart"/>
      <w:r w:rsidRPr="0047203A">
        <w:rPr>
          <w:color w:val="000000"/>
        </w:rPr>
        <w:t>are :</w:t>
      </w:r>
      <w:proofErr w:type="gramEnd"/>
    </w:p>
    <w:p w:rsidR="003C49C7" w:rsidRPr="0047203A" w:rsidRDefault="00A72B19" w:rsidP="00EB6C1D">
      <w:pPr>
        <w:pStyle w:val="05-ArticleText"/>
        <w:ind w:left="284" w:firstLine="0"/>
        <w:rPr>
          <w:color w:val="000000"/>
        </w:rPr>
      </w:pPr>
      <m:oMath>
        <m:sSub>
          <m:sSubPr>
            <m:ctrlPr>
              <w:rPr>
                <w:rFonts w:ascii="Cambria Math" w:hAnsi="Cambria Math"/>
              </w:rPr>
            </m:ctrlPr>
          </m:sSubPr>
          <m:e>
            <m:acc>
              <m:accPr>
                <m:chr m:val="̅"/>
                <m:ctrlPr>
                  <w:rPr>
                    <w:rFonts w:ascii="Cambria Math" w:hAnsi="Cambria Math"/>
                  </w:rPr>
                </m:ctrlPr>
              </m:accPr>
              <m:e>
                <m:r>
                  <m:rPr>
                    <m:sty m:val="p"/>
                  </m:rPr>
                  <w:rPr>
                    <w:rFonts w:ascii="Cambria Math"/>
                  </w:rPr>
                  <m:t>f</m:t>
                </m:r>
              </m:e>
            </m:acc>
          </m:e>
          <m:sub>
            <m:r>
              <m:rPr>
                <m:sty m:val="p"/>
              </m:rPr>
              <w:rPr>
                <w:rFonts w:ascii="Cambria Math"/>
              </w:rPr>
              <m:t>wc,s</m:t>
            </m:r>
          </m:sub>
        </m:sSub>
      </m:oMath>
      <w:r w:rsidR="003C49C7" w:rsidRPr="0047203A">
        <w:rPr>
          <w:color w:val="000000"/>
        </w:rPr>
        <w:t xml:space="preserve"> ≈ 1</w:t>
      </w:r>
      <w:proofErr w:type="gramStart"/>
      <w:r w:rsidR="003C49C7" w:rsidRPr="0047203A">
        <w:rPr>
          <w:color w:val="000000"/>
        </w:rPr>
        <w:t>,50</w:t>
      </w:r>
      <w:proofErr w:type="gramEnd"/>
      <w:r w:rsidR="003C49C7" w:rsidRPr="0047203A">
        <w:rPr>
          <w:color w:val="000000"/>
        </w:rPr>
        <w:t xml:space="preserve"> MPa and </w:t>
      </w:r>
      <m:oMath>
        <m:sSub>
          <m:sSubPr>
            <m:ctrlPr>
              <w:rPr>
                <w:rFonts w:ascii="Cambria Math" w:hAnsi="Cambria Math"/>
              </w:rPr>
            </m:ctrlPr>
          </m:sSubPr>
          <m:e>
            <m:acc>
              <m:accPr>
                <m:chr m:val="̅"/>
                <m:ctrlPr>
                  <w:rPr>
                    <w:rFonts w:ascii="Cambria Math" w:hAnsi="Cambria Math"/>
                  </w:rPr>
                </m:ctrlPr>
              </m:accPr>
              <m:e>
                <m:r>
                  <m:rPr>
                    <m:sty m:val="p"/>
                  </m:rPr>
                  <w:rPr>
                    <w:rFonts w:ascii="Cambria Math"/>
                  </w:rPr>
                  <m:t>f</m:t>
                </m:r>
              </m:e>
            </m:acc>
          </m:e>
          <m:sub>
            <m:r>
              <m:rPr>
                <m:sty m:val="p"/>
              </m:rPr>
              <w:rPr>
                <w:rFonts w:ascii="Cambria Math"/>
              </w:rPr>
              <m:t>wv</m:t>
            </m:r>
          </m:sub>
        </m:sSub>
      </m:oMath>
      <w:r w:rsidR="00EB6C1D">
        <w:t xml:space="preserve"> </w:t>
      </w:r>
      <w:r w:rsidR="003C49C7" w:rsidRPr="0047203A">
        <w:rPr>
          <w:color w:val="000000"/>
        </w:rPr>
        <w:t xml:space="preserve">≈ 0,20 (to 0,25) MPa, with </w:t>
      </w:r>
      <m:oMath>
        <m:sSub>
          <m:sSubPr>
            <m:ctrlPr>
              <w:rPr>
                <w:rFonts w:ascii="Cambria Math" w:hAnsi="Cambria Math"/>
              </w:rPr>
            </m:ctrlPr>
          </m:sSubPr>
          <m:e>
            <m:acc>
              <m:accPr>
                <m:chr m:val="̅"/>
                <m:ctrlPr>
                  <w:rPr>
                    <w:rFonts w:ascii="Cambria Math" w:hAnsi="Cambria Math"/>
                  </w:rPr>
                </m:ctrlPr>
              </m:accPr>
              <m:e>
                <m:r>
                  <m:rPr>
                    <m:sty m:val="p"/>
                  </m:rPr>
                  <w:rPr>
                    <w:rFonts w:ascii="Cambria Math"/>
                  </w:rPr>
                  <m:t>f</m:t>
                </m:r>
              </m:e>
            </m:acc>
          </m:e>
          <m:sub>
            <m:r>
              <m:rPr>
                <m:sty m:val="p"/>
              </m:rPr>
              <w:rPr>
                <w:rFonts w:ascii="Cambria Math"/>
              </w:rPr>
              <m:t>wv</m:t>
            </m:r>
          </m:sub>
        </m:sSub>
        <m:r>
          <w:rPr>
            <w:rFonts w:ascii="Cambria Math" w:hAnsi="Cambria Math"/>
          </w:rPr>
          <m:t>/</m:t>
        </m:r>
        <m:sSub>
          <m:sSubPr>
            <m:ctrlPr>
              <w:rPr>
                <w:rFonts w:ascii="Cambria Math" w:hAnsi="Cambria Math"/>
              </w:rPr>
            </m:ctrlPr>
          </m:sSubPr>
          <m:e>
            <m:acc>
              <m:accPr>
                <m:chr m:val="̅"/>
                <m:ctrlPr>
                  <w:rPr>
                    <w:rFonts w:ascii="Cambria Math" w:hAnsi="Cambria Math"/>
                  </w:rPr>
                </m:ctrlPr>
              </m:accPr>
              <m:e>
                <m:r>
                  <m:rPr>
                    <m:sty m:val="p"/>
                  </m:rPr>
                  <w:rPr>
                    <w:rFonts w:ascii="Cambria Math"/>
                  </w:rPr>
                  <m:t>f</m:t>
                </m:r>
              </m:e>
            </m:acc>
          </m:e>
          <m:sub>
            <m:r>
              <m:rPr>
                <m:sty m:val="p"/>
              </m:rPr>
              <w:rPr>
                <w:rFonts w:ascii="Cambria Math"/>
              </w:rPr>
              <m:t>wc,s</m:t>
            </m:r>
          </m:sub>
        </m:sSub>
      </m:oMath>
      <w:r w:rsidR="003C49C7" w:rsidRPr="0047203A">
        <w:rPr>
          <w:color w:val="000000"/>
        </w:rPr>
        <w:t xml:space="preserve"> ≈ 0,15.</w:t>
      </w:r>
    </w:p>
    <w:p w:rsidR="003C49C7" w:rsidRPr="0047203A" w:rsidRDefault="003C49C7" w:rsidP="00EB6C1D">
      <w:pPr>
        <w:pStyle w:val="05-ArticleText"/>
        <w:ind w:left="284" w:firstLine="0"/>
        <w:rPr>
          <w:color w:val="000000"/>
        </w:rPr>
      </w:pPr>
      <w:r w:rsidRPr="0047203A">
        <w:rPr>
          <w:color w:val="000000"/>
        </w:rPr>
        <w:t>For older RC structures, with thicker, heavier and stron</w:t>
      </w:r>
      <w:r w:rsidRPr="0047203A">
        <w:rPr>
          <w:color w:val="000000"/>
        </w:rPr>
        <w:t>g</w:t>
      </w:r>
      <w:r w:rsidRPr="0047203A">
        <w:rPr>
          <w:color w:val="000000"/>
        </w:rPr>
        <w:t xml:space="preserve">er infill panels, under a considerable </w:t>
      </w:r>
      <w:proofErr w:type="spellStart"/>
      <w:r w:rsidRPr="0047203A">
        <w:rPr>
          <w:color w:val="000000"/>
        </w:rPr>
        <w:t>σ</w:t>
      </w:r>
      <w:r w:rsidRPr="0047203A">
        <w:rPr>
          <w:color w:val="000000"/>
          <w:vertAlign w:val="subscript"/>
        </w:rPr>
        <w:t>ο</w:t>
      </w:r>
      <w:proofErr w:type="spellEnd"/>
      <w:r w:rsidRPr="0047203A">
        <w:rPr>
          <w:color w:val="000000"/>
        </w:rPr>
        <w:t xml:space="preserve"> (at their middle), there is evidence that </w:t>
      </w:r>
      <m:oMath>
        <m:sSub>
          <m:sSubPr>
            <m:ctrlPr>
              <w:rPr>
                <w:rFonts w:ascii="Cambria Math" w:hAnsi="Cambria Math"/>
              </w:rPr>
            </m:ctrlPr>
          </m:sSubPr>
          <m:e>
            <m:acc>
              <m:accPr>
                <m:chr m:val="̅"/>
                <m:ctrlPr>
                  <w:rPr>
                    <w:rFonts w:ascii="Cambria Math" w:hAnsi="Cambria Math"/>
                  </w:rPr>
                </m:ctrlPr>
              </m:accPr>
              <m:e>
                <m:r>
                  <m:rPr>
                    <m:sty m:val="p"/>
                  </m:rPr>
                  <w:rPr>
                    <w:rFonts w:ascii="Cambria Math"/>
                  </w:rPr>
                  <m:t>f</m:t>
                </m:r>
              </m:e>
            </m:acc>
          </m:e>
          <m:sub>
            <m:r>
              <m:rPr>
                <m:sty m:val="p"/>
              </m:rPr>
              <w:rPr>
                <w:rFonts w:ascii="Cambria Math"/>
              </w:rPr>
              <m:t>wc,s</m:t>
            </m:r>
          </m:sub>
        </m:sSub>
      </m:oMath>
      <w:r w:rsidRPr="0047203A">
        <w:rPr>
          <w:color w:val="000000"/>
        </w:rPr>
        <w:t xml:space="preserve"> values could be 1,5 times higher (up to 2,50 or even 3,00 </w:t>
      </w:r>
      <w:proofErr w:type="spellStart"/>
      <w:r w:rsidRPr="0047203A">
        <w:rPr>
          <w:color w:val="000000"/>
        </w:rPr>
        <w:t>MPa</w:t>
      </w:r>
      <w:proofErr w:type="spellEnd"/>
      <w:r w:rsidRPr="0047203A">
        <w:rPr>
          <w:color w:val="000000"/>
        </w:rPr>
        <w:t xml:space="preserve">) and </w:t>
      </w:r>
      <m:oMath>
        <m:sSub>
          <m:sSubPr>
            <m:ctrlPr>
              <w:rPr>
                <w:rFonts w:ascii="Cambria Math" w:hAnsi="Cambria Math"/>
              </w:rPr>
            </m:ctrlPr>
          </m:sSubPr>
          <m:e>
            <m:acc>
              <m:accPr>
                <m:chr m:val="̅"/>
                <m:ctrlPr>
                  <w:rPr>
                    <w:rFonts w:ascii="Cambria Math" w:hAnsi="Cambria Math"/>
                  </w:rPr>
                </m:ctrlPr>
              </m:accPr>
              <m:e>
                <m:r>
                  <m:rPr>
                    <m:sty m:val="p"/>
                  </m:rPr>
                  <w:rPr>
                    <w:rFonts w:ascii="Cambria Math"/>
                  </w:rPr>
                  <m:t>f</m:t>
                </m:r>
              </m:e>
            </m:acc>
          </m:e>
          <m:sub>
            <m:r>
              <m:rPr>
                <m:sty m:val="p"/>
              </m:rPr>
              <w:rPr>
                <w:rFonts w:ascii="Cambria Math"/>
              </w:rPr>
              <m:t>wv</m:t>
            </m:r>
          </m:sub>
        </m:sSub>
      </m:oMath>
      <w:r w:rsidR="00EB6C1D">
        <w:t xml:space="preserve"> </w:t>
      </w:r>
      <w:r w:rsidRPr="0047203A">
        <w:rPr>
          <w:color w:val="000000"/>
        </w:rPr>
        <w:t>values could be 2,0 times higher (up to 0,50 MPa).</w:t>
      </w:r>
    </w:p>
    <w:p w:rsidR="003C49C7" w:rsidRPr="0047203A" w:rsidRDefault="003C49C7" w:rsidP="003C49C7">
      <w:pPr>
        <w:pStyle w:val="07-Heading-2"/>
        <w:rPr>
          <w:color w:val="000000"/>
        </w:rPr>
      </w:pPr>
      <w:r w:rsidRPr="0047203A">
        <w:rPr>
          <w:color w:val="000000"/>
        </w:rPr>
        <w:t>NOTE</w:t>
      </w:r>
    </w:p>
    <w:p w:rsidR="003C49C7" w:rsidRPr="0047203A" w:rsidRDefault="003C49C7" w:rsidP="00B07706">
      <w:pPr>
        <w:pStyle w:val="05-ArticleText"/>
        <w:ind w:left="284" w:firstLine="0"/>
        <w:rPr>
          <w:color w:val="000000"/>
        </w:rPr>
      </w:pPr>
      <w:r w:rsidRPr="0047203A">
        <w:rPr>
          <w:color w:val="000000"/>
        </w:rPr>
        <w:t>According to</w:t>
      </w:r>
      <w:r w:rsidR="00B07706">
        <w:rPr>
          <w:color w:val="000000"/>
        </w:rPr>
        <w:t xml:space="preserve"> the</w:t>
      </w:r>
      <w:r w:rsidRPr="0047203A">
        <w:rPr>
          <w:color w:val="000000"/>
        </w:rPr>
        <w:t xml:space="preserve"> FEMA [27], a similar “condition” of URM infills is foreseen, as </w:t>
      </w:r>
      <w:proofErr w:type="gramStart"/>
      <w:r w:rsidRPr="0047203A">
        <w:rPr>
          <w:color w:val="000000"/>
        </w:rPr>
        <w:t>follows :</w:t>
      </w:r>
      <w:proofErr w:type="gramEnd"/>
    </w:p>
    <w:p w:rsidR="003C49C7" w:rsidRPr="0047203A" w:rsidRDefault="003C49C7" w:rsidP="003C49C7">
      <w:pPr>
        <w:pStyle w:val="05-ArticleText"/>
        <w:numPr>
          <w:ilvl w:val="0"/>
          <w:numId w:val="21"/>
        </w:numPr>
        <w:ind w:left="284" w:hanging="284"/>
        <w:rPr>
          <w:color w:val="000000"/>
        </w:rPr>
      </w:pPr>
      <w:r w:rsidRPr="0047203A">
        <w:rPr>
          <w:color w:val="000000"/>
        </w:rPr>
        <w:t xml:space="preserve">Good </w:t>
      </w:r>
      <w:r w:rsidRPr="0047203A">
        <w:rPr>
          <w:color w:val="000000"/>
        </w:rPr>
        <w:tab/>
        <w:t>:</w:t>
      </w:r>
      <w:r w:rsidRPr="0047203A">
        <w:rPr>
          <w:color w:val="000000"/>
        </w:rPr>
        <w:tab/>
        <w:t>Intact panels, with no “visible” cracks,</w:t>
      </w:r>
    </w:p>
    <w:p w:rsidR="003C49C7" w:rsidRPr="0047203A" w:rsidRDefault="003C49C7" w:rsidP="003C49C7">
      <w:pPr>
        <w:pStyle w:val="05-ArticleText"/>
        <w:numPr>
          <w:ilvl w:val="0"/>
          <w:numId w:val="21"/>
        </w:numPr>
        <w:ind w:left="284" w:hanging="284"/>
        <w:rPr>
          <w:color w:val="000000"/>
        </w:rPr>
      </w:pPr>
      <w:r w:rsidRPr="0047203A">
        <w:rPr>
          <w:color w:val="000000"/>
        </w:rPr>
        <w:t>Fair</w:t>
      </w:r>
      <w:r w:rsidRPr="0047203A">
        <w:rPr>
          <w:color w:val="000000"/>
        </w:rPr>
        <w:tab/>
        <w:t>:</w:t>
      </w:r>
      <w:r w:rsidRPr="0047203A">
        <w:rPr>
          <w:color w:val="000000"/>
        </w:rPr>
        <w:tab/>
        <w:t>Minor cracks only, and</w:t>
      </w:r>
    </w:p>
    <w:p w:rsidR="003C49C7" w:rsidRPr="0047203A" w:rsidRDefault="003C49C7" w:rsidP="003C49C7">
      <w:pPr>
        <w:pStyle w:val="05-ArticleText"/>
        <w:numPr>
          <w:ilvl w:val="0"/>
          <w:numId w:val="21"/>
        </w:numPr>
        <w:ind w:left="284" w:hanging="284"/>
        <w:rPr>
          <w:color w:val="000000"/>
        </w:rPr>
      </w:pPr>
      <w:r w:rsidRPr="0047203A">
        <w:rPr>
          <w:color w:val="000000"/>
        </w:rPr>
        <w:t xml:space="preserve">Poor </w:t>
      </w:r>
      <w:r w:rsidRPr="0047203A">
        <w:rPr>
          <w:color w:val="000000"/>
        </w:rPr>
        <w:tab/>
        <w:t>:</w:t>
      </w:r>
      <w:r w:rsidRPr="0047203A">
        <w:rPr>
          <w:color w:val="000000"/>
        </w:rPr>
        <w:tab/>
        <w:t>Degraded materials, significant cracks,</w:t>
      </w:r>
    </w:p>
    <w:p w:rsidR="003C49C7" w:rsidRPr="0047203A" w:rsidRDefault="003C49C7" w:rsidP="00B07706">
      <w:pPr>
        <w:pStyle w:val="05-ArticleText"/>
        <w:ind w:left="284" w:firstLine="0"/>
        <w:rPr>
          <w:color w:val="000000"/>
        </w:rPr>
      </w:pPr>
      <w:r w:rsidRPr="0047203A">
        <w:rPr>
          <w:color w:val="000000"/>
        </w:rPr>
        <w:lastRenderedPageBreak/>
        <w:t>while default values of strengths are provided, with mean values equal to 1,3 times the lower-bound ones, which in turn are equal to the mean values minus one standard d</w:t>
      </w:r>
      <w:r w:rsidRPr="0047203A">
        <w:rPr>
          <w:color w:val="000000"/>
        </w:rPr>
        <w:t>e</w:t>
      </w:r>
      <w:r w:rsidRPr="0047203A">
        <w:rPr>
          <w:color w:val="000000"/>
        </w:rPr>
        <w:t>viation, i.e. f</w:t>
      </w:r>
      <w:r w:rsidRPr="0047203A">
        <w:rPr>
          <w:color w:val="000000"/>
          <w:vertAlign w:val="subscript"/>
        </w:rPr>
        <w:t>m</w:t>
      </w:r>
      <w:r w:rsidRPr="0047203A">
        <w:rPr>
          <w:color w:val="000000"/>
        </w:rPr>
        <w:t xml:space="preserve"> = 1,3 (f</w:t>
      </w:r>
      <w:r w:rsidRPr="0047203A">
        <w:rPr>
          <w:color w:val="000000"/>
          <w:vertAlign w:val="subscript"/>
        </w:rPr>
        <w:t>m</w:t>
      </w:r>
      <w:r w:rsidRPr="0047203A">
        <w:rPr>
          <w:color w:val="000000"/>
        </w:rPr>
        <w:t xml:space="preserve"> - s), or s/f</w:t>
      </w:r>
      <w:r w:rsidRPr="0047203A">
        <w:rPr>
          <w:color w:val="000000"/>
          <w:vertAlign w:val="subscript"/>
        </w:rPr>
        <w:t>m</w:t>
      </w:r>
      <w:r w:rsidRPr="0047203A">
        <w:rPr>
          <w:color w:val="000000"/>
        </w:rPr>
        <w:t xml:space="preserve"> ≈ 0,20 to 0,25 (a r</w:t>
      </w:r>
      <w:r w:rsidRPr="0047203A">
        <w:rPr>
          <w:color w:val="000000"/>
        </w:rPr>
        <w:t>a</w:t>
      </w:r>
      <w:r w:rsidRPr="0047203A">
        <w:rPr>
          <w:color w:val="000000"/>
        </w:rPr>
        <w:t xml:space="preserve">ther low normalized standard deviation for </w:t>
      </w:r>
      <w:r w:rsidR="00B07706" w:rsidRPr="0047203A">
        <w:rPr>
          <w:color w:val="000000"/>
        </w:rPr>
        <w:t>common</w:t>
      </w:r>
      <w:r w:rsidRPr="0047203A">
        <w:rPr>
          <w:color w:val="000000"/>
        </w:rPr>
        <w:t xml:space="preserve"> </w:t>
      </w:r>
      <w:proofErr w:type="spellStart"/>
      <w:r w:rsidRPr="0047203A">
        <w:rPr>
          <w:color w:val="000000"/>
        </w:rPr>
        <w:t>greek</w:t>
      </w:r>
      <w:proofErr w:type="spellEnd"/>
      <w:r w:rsidRPr="0047203A">
        <w:rPr>
          <w:color w:val="000000"/>
        </w:rPr>
        <w:t xml:space="preserve"> URM infills, see §§ (ii) and (iv) here below).</w:t>
      </w:r>
    </w:p>
    <w:p w:rsidR="003C49C7" w:rsidRPr="0047203A" w:rsidRDefault="003C49C7" w:rsidP="003C49C7">
      <w:pPr>
        <w:pStyle w:val="05-ArticleText"/>
        <w:rPr>
          <w:color w:val="000000"/>
        </w:rPr>
      </w:pPr>
      <w:r w:rsidRPr="0047203A">
        <w:rPr>
          <w:color w:val="000000"/>
        </w:rPr>
        <w:t xml:space="preserve">To this end, the foreseen default mean values of strengths (in </w:t>
      </w:r>
      <w:proofErr w:type="spellStart"/>
      <w:r w:rsidRPr="0047203A">
        <w:rPr>
          <w:color w:val="000000"/>
        </w:rPr>
        <w:t>kPa</w:t>
      </w:r>
      <w:proofErr w:type="spellEnd"/>
      <w:r w:rsidRPr="0047203A">
        <w:rPr>
          <w:color w:val="000000"/>
        </w:rPr>
        <w:t>) are given in the following Table; finally, they have to be modified by the κ- factor (0</w:t>
      </w:r>
      <w:proofErr w:type="gramStart"/>
      <w:r w:rsidRPr="0047203A">
        <w:rPr>
          <w:color w:val="000000"/>
        </w:rPr>
        <w:t>,75</w:t>
      </w:r>
      <w:proofErr w:type="gramEnd"/>
      <w:r w:rsidRPr="0047203A">
        <w:rPr>
          <w:color w:val="000000"/>
        </w:rPr>
        <w:t xml:space="preserve"> to 1,00), depending on the knowledge level (minimum, usual or comprehensive).</w:t>
      </w:r>
    </w:p>
    <w:p w:rsidR="003C49C7" w:rsidRPr="0047203A" w:rsidRDefault="003C49C7" w:rsidP="003C49C7">
      <w:pPr>
        <w:pStyle w:val="10-Table-H"/>
        <w:rPr>
          <w:color w:val="000000"/>
        </w:rPr>
      </w:pPr>
      <w:r w:rsidRPr="0047203A">
        <w:rPr>
          <w:color w:val="000000"/>
        </w:rPr>
        <w:t>Table E.2.</w:t>
      </w:r>
      <w:r w:rsidRPr="0047203A">
        <w:rPr>
          <w:color w:val="000000"/>
        </w:rPr>
        <w:tab/>
        <w:t>Default strength values, FEMA [27].</w:t>
      </w:r>
    </w:p>
    <w:tbl>
      <w:tblPr>
        <w:tblW w:w="4905" w:type="dxa"/>
        <w:tblInd w:w="122"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877"/>
        <w:gridCol w:w="1322"/>
        <w:gridCol w:w="1447"/>
        <w:gridCol w:w="1259"/>
      </w:tblGrid>
      <w:tr w:rsidR="003C49C7" w:rsidRPr="0047203A" w:rsidTr="00357BCA">
        <w:trPr>
          <w:trHeight w:val="20"/>
        </w:trPr>
        <w:tc>
          <w:tcPr>
            <w:tcW w:w="877" w:type="dxa"/>
            <w:vMerge w:val="restart"/>
          </w:tcPr>
          <w:p w:rsidR="003C49C7" w:rsidRPr="0047203A" w:rsidRDefault="003C49C7" w:rsidP="003C49C7">
            <w:pPr>
              <w:pStyle w:val="ListParagraph"/>
              <w:spacing w:before="120" w:after="120" w:line="220" w:lineRule="exact"/>
              <w:ind w:left="0" w:right="317"/>
              <w:jc w:val="center"/>
              <w:rPr>
                <w:rFonts w:ascii="Times New Roman" w:eastAsia="Calibri" w:hAnsi="Times New Roman"/>
                <w:color w:val="000000"/>
                <w:sz w:val="16"/>
                <w:szCs w:val="20"/>
                <w:lang w:val="en-US" w:eastAsia="en-US"/>
              </w:rPr>
            </w:pPr>
          </w:p>
        </w:tc>
        <w:tc>
          <w:tcPr>
            <w:tcW w:w="4028" w:type="dxa"/>
            <w:gridSpan w:val="3"/>
          </w:tcPr>
          <w:p w:rsidR="003C49C7" w:rsidRPr="0047203A" w:rsidRDefault="003C49C7" w:rsidP="003C49C7">
            <w:pPr>
              <w:pStyle w:val="ListParagraph"/>
              <w:spacing w:before="120" w:after="120" w:line="220" w:lineRule="exact"/>
              <w:ind w:left="-97" w:right="-118"/>
              <w:jc w:val="center"/>
              <w:rPr>
                <w:rFonts w:ascii="Times New Roman" w:eastAsia="Calibri" w:hAnsi="Times New Roman"/>
                <w:color w:val="000000"/>
                <w:sz w:val="16"/>
                <w:szCs w:val="20"/>
                <w:lang w:val="en-US" w:eastAsia="en-US"/>
              </w:rPr>
            </w:pPr>
            <w:r w:rsidRPr="0047203A">
              <w:rPr>
                <w:rFonts w:ascii="Times New Roman" w:eastAsia="Calibri" w:hAnsi="Times New Roman"/>
                <w:b/>
                <w:color w:val="000000"/>
                <w:sz w:val="16"/>
                <w:szCs w:val="20"/>
                <w:lang w:val="en-US" w:eastAsia="en-US"/>
              </w:rPr>
              <w:t xml:space="preserve">CONDITION </w:t>
            </w:r>
          </w:p>
        </w:tc>
      </w:tr>
      <w:tr w:rsidR="003C49C7" w:rsidRPr="0047203A" w:rsidTr="00357BCA">
        <w:trPr>
          <w:trHeight w:val="20"/>
        </w:trPr>
        <w:tc>
          <w:tcPr>
            <w:tcW w:w="877" w:type="dxa"/>
            <w:vMerge/>
            <w:tcBorders>
              <w:bottom w:val="double" w:sz="6" w:space="0" w:color="auto"/>
            </w:tcBorders>
          </w:tcPr>
          <w:p w:rsidR="003C49C7" w:rsidRPr="0047203A" w:rsidRDefault="003C49C7" w:rsidP="003C49C7">
            <w:pPr>
              <w:pStyle w:val="ListParagraph"/>
              <w:spacing w:before="120" w:after="120" w:line="220" w:lineRule="exact"/>
              <w:ind w:left="0" w:right="317"/>
              <w:jc w:val="center"/>
              <w:rPr>
                <w:rFonts w:ascii="Times New Roman" w:eastAsia="Calibri" w:hAnsi="Times New Roman"/>
                <w:color w:val="000000"/>
                <w:sz w:val="16"/>
                <w:szCs w:val="20"/>
                <w:lang w:eastAsia="en-US"/>
              </w:rPr>
            </w:pPr>
          </w:p>
        </w:tc>
        <w:tc>
          <w:tcPr>
            <w:tcW w:w="1322" w:type="dxa"/>
            <w:tcBorders>
              <w:bottom w:val="double" w:sz="6" w:space="0" w:color="auto"/>
            </w:tcBorders>
          </w:tcPr>
          <w:p w:rsidR="003C49C7" w:rsidRPr="0047203A" w:rsidRDefault="003C49C7" w:rsidP="003C49C7">
            <w:pPr>
              <w:pStyle w:val="ListParagraph"/>
              <w:spacing w:before="120" w:after="120" w:line="220" w:lineRule="exact"/>
              <w:ind w:left="-97" w:right="-118"/>
              <w:jc w:val="center"/>
              <w:rPr>
                <w:rFonts w:ascii="Times New Roman" w:eastAsia="Calibri" w:hAnsi="Times New Roman"/>
                <w:b/>
                <w:color w:val="000000"/>
                <w:sz w:val="16"/>
                <w:szCs w:val="20"/>
                <w:lang w:val="en-US" w:eastAsia="en-US"/>
              </w:rPr>
            </w:pPr>
            <w:r w:rsidRPr="0047203A">
              <w:rPr>
                <w:rFonts w:ascii="Times New Roman" w:eastAsia="Calibri" w:hAnsi="Times New Roman"/>
                <w:b/>
                <w:color w:val="000000"/>
                <w:sz w:val="16"/>
                <w:szCs w:val="20"/>
                <w:lang w:val="en-US" w:eastAsia="en-US"/>
              </w:rPr>
              <w:t>GOOD</w:t>
            </w:r>
          </w:p>
        </w:tc>
        <w:tc>
          <w:tcPr>
            <w:tcW w:w="1447" w:type="dxa"/>
            <w:tcBorders>
              <w:bottom w:val="double" w:sz="6" w:space="0" w:color="auto"/>
            </w:tcBorders>
          </w:tcPr>
          <w:p w:rsidR="003C49C7" w:rsidRPr="0047203A" w:rsidRDefault="003C49C7" w:rsidP="003C49C7">
            <w:pPr>
              <w:pStyle w:val="ListParagraph"/>
              <w:spacing w:before="120" w:after="120" w:line="220" w:lineRule="exact"/>
              <w:ind w:left="-97" w:right="-118"/>
              <w:jc w:val="center"/>
              <w:rPr>
                <w:rFonts w:ascii="Times New Roman" w:eastAsia="Calibri" w:hAnsi="Times New Roman"/>
                <w:b/>
                <w:color w:val="000000"/>
                <w:sz w:val="16"/>
                <w:szCs w:val="20"/>
                <w:lang w:val="en-US" w:eastAsia="en-US"/>
              </w:rPr>
            </w:pPr>
            <w:r w:rsidRPr="0047203A">
              <w:rPr>
                <w:rFonts w:ascii="Times New Roman" w:eastAsia="Calibri" w:hAnsi="Times New Roman"/>
                <w:b/>
                <w:color w:val="000000"/>
                <w:sz w:val="16"/>
                <w:szCs w:val="20"/>
                <w:lang w:val="en-US" w:eastAsia="en-US"/>
              </w:rPr>
              <w:t>FAIR</w:t>
            </w:r>
          </w:p>
        </w:tc>
        <w:tc>
          <w:tcPr>
            <w:tcW w:w="1259" w:type="dxa"/>
            <w:tcBorders>
              <w:bottom w:val="double" w:sz="6" w:space="0" w:color="auto"/>
            </w:tcBorders>
          </w:tcPr>
          <w:p w:rsidR="003C49C7" w:rsidRPr="0047203A" w:rsidRDefault="003C49C7" w:rsidP="003C49C7">
            <w:pPr>
              <w:pStyle w:val="ListParagraph"/>
              <w:spacing w:before="120" w:after="120" w:line="220" w:lineRule="exact"/>
              <w:ind w:left="-97" w:right="-118"/>
              <w:jc w:val="center"/>
              <w:rPr>
                <w:rFonts w:ascii="Times New Roman" w:eastAsia="Calibri" w:hAnsi="Times New Roman"/>
                <w:b/>
                <w:color w:val="000000"/>
                <w:sz w:val="16"/>
                <w:szCs w:val="20"/>
                <w:lang w:val="en-US" w:eastAsia="en-US"/>
              </w:rPr>
            </w:pPr>
            <w:r w:rsidRPr="0047203A">
              <w:rPr>
                <w:rFonts w:ascii="Times New Roman" w:eastAsia="Calibri" w:hAnsi="Times New Roman"/>
                <w:b/>
                <w:color w:val="000000"/>
                <w:sz w:val="16"/>
                <w:szCs w:val="20"/>
                <w:lang w:val="en-US" w:eastAsia="en-US"/>
              </w:rPr>
              <w:t>POOR</w:t>
            </w:r>
          </w:p>
        </w:tc>
      </w:tr>
      <w:tr w:rsidR="003C49C7" w:rsidRPr="0047203A" w:rsidTr="00357BCA">
        <w:trPr>
          <w:trHeight w:val="20"/>
        </w:trPr>
        <w:tc>
          <w:tcPr>
            <w:tcW w:w="877" w:type="dxa"/>
            <w:tcBorders>
              <w:top w:val="double" w:sz="6" w:space="0" w:color="auto"/>
            </w:tcBorders>
            <w:vAlign w:val="center"/>
          </w:tcPr>
          <w:p w:rsidR="003C49C7" w:rsidRPr="00AD35A8" w:rsidRDefault="00A72B19" w:rsidP="00357BCA">
            <w:pPr>
              <w:pStyle w:val="ListParagraph"/>
              <w:spacing w:before="60" w:after="60" w:line="220" w:lineRule="exact"/>
              <w:ind w:left="0" w:right="163"/>
              <w:jc w:val="center"/>
              <w:rPr>
                <w:rFonts w:ascii="Times New Roman" w:eastAsia="Calibri" w:hAnsi="Times New Roman"/>
                <w:color w:val="000000"/>
                <w:sz w:val="16"/>
                <w:szCs w:val="20"/>
                <w:lang w:eastAsia="en-US"/>
              </w:rPr>
            </w:pPr>
            <m:oMathPara>
              <m:oMath>
                <m:sSub>
                  <m:sSubPr>
                    <m:ctrlPr>
                      <w:rPr>
                        <w:rFonts w:ascii="Cambria Math" w:hAnsi="Cambria Math"/>
                      </w:rPr>
                    </m:ctrlPr>
                  </m:sSubPr>
                  <m:e>
                    <m:acc>
                      <m:accPr>
                        <m:chr m:val="̅"/>
                        <m:ctrlPr>
                          <w:rPr>
                            <w:rFonts w:ascii="Cambria Math" w:hAnsi="Cambria Math"/>
                          </w:rPr>
                        </m:ctrlPr>
                      </m:accPr>
                      <m:e>
                        <m:r>
                          <m:rPr>
                            <m:sty m:val="p"/>
                          </m:rPr>
                          <w:rPr>
                            <w:rFonts w:ascii="Cambria Math"/>
                          </w:rPr>
                          <m:t>f</m:t>
                        </m:r>
                      </m:e>
                    </m:acc>
                  </m:e>
                  <m:sub>
                    <m:r>
                      <m:rPr>
                        <m:sty m:val="p"/>
                      </m:rPr>
                      <w:rPr>
                        <w:rFonts w:ascii="Cambria Math"/>
                      </w:rPr>
                      <m:t>wc</m:t>
                    </m:r>
                  </m:sub>
                </m:sSub>
              </m:oMath>
            </m:oMathPara>
          </w:p>
        </w:tc>
        <w:tc>
          <w:tcPr>
            <w:tcW w:w="1322" w:type="dxa"/>
            <w:tcBorders>
              <w:top w:val="double" w:sz="6" w:space="0" w:color="auto"/>
            </w:tcBorders>
            <w:vAlign w:val="center"/>
          </w:tcPr>
          <w:p w:rsidR="003C49C7" w:rsidRPr="0047203A" w:rsidRDefault="003C49C7" w:rsidP="003C49C7">
            <w:pPr>
              <w:pStyle w:val="ListParagraph"/>
              <w:spacing w:before="60" w:after="60" w:line="220" w:lineRule="exact"/>
              <w:ind w:left="-90" w:right="-129" w:firstLine="90"/>
              <w:jc w:val="center"/>
              <w:rPr>
                <w:rFonts w:ascii="Times New Roman" w:eastAsia="Calibri" w:hAnsi="Times New Roman"/>
                <w:color w:val="000000"/>
                <w:sz w:val="16"/>
                <w:szCs w:val="20"/>
                <w:lang w:val="en-US" w:eastAsia="en-US"/>
              </w:rPr>
            </w:pPr>
            <w:r w:rsidRPr="0047203A">
              <w:rPr>
                <w:rFonts w:ascii="Times New Roman" w:eastAsia="Calibri" w:hAnsi="Times New Roman"/>
                <w:color w:val="000000"/>
                <w:sz w:val="16"/>
                <w:szCs w:val="20"/>
                <w:lang w:val="en-US" w:eastAsia="en-US"/>
              </w:rPr>
              <w:t>~ 8.000</w:t>
            </w:r>
          </w:p>
        </w:tc>
        <w:tc>
          <w:tcPr>
            <w:tcW w:w="1447" w:type="dxa"/>
            <w:tcBorders>
              <w:top w:val="double" w:sz="6" w:space="0" w:color="auto"/>
            </w:tcBorders>
            <w:vAlign w:val="center"/>
          </w:tcPr>
          <w:p w:rsidR="003C49C7" w:rsidRPr="0047203A" w:rsidRDefault="003C49C7" w:rsidP="003C49C7">
            <w:pPr>
              <w:spacing w:before="60" w:after="60" w:line="220" w:lineRule="exact"/>
              <w:jc w:val="center"/>
              <w:rPr>
                <w:rFonts w:eastAsia="Calibri"/>
                <w:color w:val="000000"/>
                <w:sz w:val="16"/>
              </w:rPr>
            </w:pPr>
            <w:r w:rsidRPr="0047203A">
              <w:rPr>
                <w:rFonts w:eastAsia="Calibri"/>
                <w:color w:val="000000"/>
                <w:sz w:val="16"/>
                <w:szCs w:val="20"/>
              </w:rPr>
              <w:t>~ 5.400</w:t>
            </w:r>
          </w:p>
        </w:tc>
        <w:tc>
          <w:tcPr>
            <w:tcW w:w="1259" w:type="dxa"/>
            <w:tcBorders>
              <w:top w:val="double" w:sz="6" w:space="0" w:color="auto"/>
            </w:tcBorders>
            <w:vAlign w:val="center"/>
          </w:tcPr>
          <w:p w:rsidR="003C49C7" w:rsidRPr="0047203A" w:rsidRDefault="003C49C7" w:rsidP="003C49C7">
            <w:pPr>
              <w:spacing w:before="60" w:after="60" w:line="220" w:lineRule="exact"/>
              <w:jc w:val="center"/>
              <w:rPr>
                <w:rFonts w:eastAsia="Calibri"/>
                <w:color w:val="000000"/>
                <w:sz w:val="16"/>
              </w:rPr>
            </w:pPr>
            <w:r w:rsidRPr="0047203A">
              <w:rPr>
                <w:rFonts w:eastAsia="Calibri"/>
                <w:color w:val="000000"/>
                <w:sz w:val="16"/>
                <w:szCs w:val="20"/>
              </w:rPr>
              <w:t>~ 2.700</w:t>
            </w:r>
          </w:p>
        </w:tc>
      </w:tr>
      <w:tr w:rsidR="003C49C7" w:rsidRPr="0047203A" w:rsidTr="00357BCA">
        <w:trPr>
          <w:trHeight w:val="20"/>
        </w:trPr>
        <w:tc>
          <w:tcPr>
            <w:tcW w:w="877" w:type="dxa"/>
            <w:vAlign w:val="center"/>
          </w:tcPr>
          <w:p w:rsidR="003C49C7" w:rsidRPr="00AD35A8" w:rsidRDefault="00A72B19" w:rsidP="003C49C7">
            <w:pPr>
              <w:pStyle w:val="ListParagraph"/>
              <w:spacing w:before="60" w:after="60" w:line="220" w:lineRule="exact"/>
              <w:ind w:left="0" w:right="163"/>
              <w:jc w:val="center"/>
              <w:rPr>
                <w:rFonts w:ascii="Times New Roman" w:eastAsia="Calibri" w:hAnsi="Times New Roman"/>
                <w:color w:val="000000"/>
                <w:sz w:val="16"/>
                <w:szCs w:val="20"/>
                <w:lang w:eastAsia="en-US"/>
              </w:rPr>
            </w:pPr>
            <m:oMathPara>
              <m:oMath>
                <m:sSub>
                  <m:sSubPr>
                    <m:ctrlPr>
                      <w:rPr>
                        <w:rFonts w:ascii="Cambria Math" w:hAnsi="Cambria Math"/>
                      </w:rPr>
                    </m:ctrlPr>
                  </m:sSubPr>
                  <m:e>
                    <m:acc>
                      <m:accPr>
                        <m:chr m:val="̅"/>
                        <m:ctrlPr>
                          <w:rPr>
                            <w:rFonts w:ascii="Cambria Math" w:hAnsi="Cambria Math"/>
                          </w:rPr>
                        </m:ctrlPr>
                      </m:accPr>
                      <m:e>
                        <m:r>
                          <m:rPr>
                            <m:sty m:val="p"/>
                          </m:rPr>
                          <w:rPr>
                            <w:rFonts w:ascii="Cambria Math"/>
                          </w:rPr>
                          <m:t>f</m:t>
                        </m:r>
                      </m:e>
                    </m:acc>
                  </m:e>
                  <m:sub>
                    <m:r>
                      <m:rPr>
                        <m:sty m:val="p"/>
                      </m:rPr>
                      <w:rPr>
                        <w:rFonts w:ascii="Cambria Math"/>
                      </w:rPr>
                      <m:t>wv</m:t>
                    </m:r>
                  </m:sub>
                </m:sSub>
              </m:oMath>
            </m:oMathPara>
          </w:p>
        </w:tc>
        <w:tc>
          <w:tcPr>
            <w:tcW w:w="1322" w:type="dxa"/>
            <w:vAlign w:val="center"/>
          </w:tcPr>
          <w:p w:rsidR="003C49C7" w:rsidRPr="0047203A" w:rsidRDefault="003C49C7" w:rsidP="003C49C7">
            <w:pPr>
              <w:pStyle w:val="ListParagraph"/>
              <w:spacing w:before="60" w:after="60" w:line="220" w:lineRule="exact"/>
              <w:ind w:left="-90" w:right="-129" w:firstLine="90"/>
              <w:jc w:val="center"/>
              <w:rPr>
                <w:rFonts w:ascii="Times New Roman" w:eastAsia="Calibri" w:hAnsi="Times New Roman"/>
                <w:color w:val="000000"/>
                <w:sz w:val="16"/>
                <w:szCs w:val="20"/>
                <w:lang w:eastAsia="en-US"/>
              </w:rPr>
            </w:pPr>
            <w:r w:rsidRPr="0047203A">
              <w:rPr>
                <w:rFonts w:ascii="Times New Roman" w:eastAsia="Calibri" w:hAnsi="Times New Roman"/>
                <w:color w:val="000000"/>
                <w:sz w:val="16"/>
                <w:szCs w:val="20"/>
                <w:lang w:val="en-US" w:eastAsia="en-US"/>
              </w:rPr>
              <w:t>~ 240</w:t>
            </w:r>
          </w:p>
        </w:tc>
        <w:tc>
          <w:tcPr>
            <w:tcW w:w="1447" w:type="dxa"/>
            <w:vAlign w:val="center"/>
          </w:tcPr>
          <w:p w:rsidR="003C49C7" w:rsidRPr="0047203A" w:rsidRDefault="003C49C7" w:rsidP="003C49C7">
            <w:pPr>
              <w:spacing w:before="60" w:after="60" w:line="220" w:lineRule="exact"/>
              <w:jc w:val="center"/>
              <w:rPr>
                <w:rFonts w:eastAsia="Calibri"/>
                <w:color w:val="000000"/>
                <w:sz w:val="16"/>
              </w:rPr>
            </w:pPr>
            <w:r w:rsidRPr="0047203A">
              <w:rPr>
                <w:rFonts w:eastAsia="Calibri"/>
                <w:color w:val="000000"/>
                <w:sz w:val="16"/>
                <w:szCs w:val="20"/>
              </w:rPr>
              <w:t>~ 180</w:t>
            </w:r>
          </w:p>
        </w:tc>
        <w:tc>
          <w:tcPr>
            <w:tcW w:w="1259" w:type="dxa"/>
            <w:vAlign w:val="center"/>
          </w:tcPr>
          <w:p w:rsidR="003C49C7" w:rsidRPr="0047203A" w:rsidRDefault="003C49C7" w:rsidP="003C49C7">
            <w:pPr>
              <w:spacing w:before="60" w:after="60" w:line="220" w:lineRule="exact"/>
              <w:jc w:val="center"/>
              <w:rPr>
                <w:rFonts w:eastAsia="Calibri"/>
                <w:color w:val="000000"/>
                <w:sz w:val="16"/>
              </w:rPr>
            </w:pPr>
            <w:r w:rsidRPr="0047203A">
              <w:rPr>
                <w:rFonts w:eastAsia="Calibri"/>
                <w:color w:val="000000"/>
                <w:sz w:val="16"/>
                <w:szCs w:val="20"/>
              </w:rPr>
              <w:t>~ 120</w:t>
            </w:r>
          </w:p>
        </w:tc>
      </w:tr>
    </w:tbl>
    <w:p w:rsidR="003C49C7" w:rsidRPr="0047203A" w:rsidRDefault="003C49C7" w:rsidP="003C49C7">
      <w:pPr>
        <w:pStyle w:val="05-ArticleText"/>
        <w:spacing w:after="0"/>
        <w:rPr>
          <w:color w:val="000000"/>
        </w:rPr>
      </w:pPr>
    </w:p>
    <w:p w:rsidR="003C49C7" w:rsidRPr="0047203A" w:rsidRDefault="003C49C7" w:rsidP="003C49C7">
      <w:pPr>
        <w:pStyle w:val="05-ArticleText"/>
        <w:rPr>
          <w:color w:val="000000"/>
        </w:rPr>
      </w:pPr>
      <w:r w:rsidRPr="0047203A">
        <w:rPr>
          <w:color w:val="000000"/>
        </w:rPr>
        <w:t>[Compression strengths are rather high, while shear strengths – depending mainly only on the mortar – are a</w:t>
      </w:r>
      <w:r w:rsidRPr="0047203A">
        <w:rPr>
          <w:color w:val="000000"/>
        </w:rPr>
        <w:t>l</w:t>
      </w:r>
      <w:r w:rsidRPr="0047203A">
        <w:rPr>
          <w:color w:val="000000"/>
        </w:rPr>
        <w:t xml:space="preserve">most the same with those of </w:t>
      </w:r>
      <w:proofErr w:type="spellStart"/>
      <w:proofErr w:type="gramStart"/>
      <w:r w:rsidRPr="0047203A">
        <w:rPr>
          <w:color w:val="000000"/>
        </w:rPr>
        <w:t>greek</w:t>
      </w:r>
      <w:proofErr w:type="spellEnd"/>
      <w:proofErr w:type="gramEnd"/>
      <w:r w:rsidRPr="0047203A">
        <w:rPr>
          <w:color w:val="000000"/>
        </w:rPr>
        <w:t xml:space="preserve"> infills, see Table 2, with an overall mean value of approx. 150 to 200 </w:t>
      </w:r>
      <w:proofErr w:type="spellStart"/>
      <w:r w:rsidRPr="0047203A">
        <w:rPr>
          <w:color w:val="000000"/>
        </w:rPr>
        <w:t>kPa</w:t>
      </w:r>
      <w:proofErr w:type="spellEnd"/>
      <w:r w:rsidRPr="0047203A">
        <w:rPr>
          <w:color w:val="000000"/>
        </w:rPr>
        <w:t>]</w:t>
      </w:r>
    </w:p>
    <w:p w:rsidR="003C49C7" w:rsidRPr="0047203A" w:rsidRDefault="003C49C7" w:rsidP="003C49C7">
      <w:pPr>
        <w:pStyle w:val="05-ArticleText"/>
        <w:ind w:left="284" w:hanging="284"/>
        <w:rPr>
          <w:color w:val="000000"/>
        </w:rPr>
      </w:pPr>
      <w:r w:rsidRPr="0047203A">
        <w:rPr>
          <w:b/>
          <w:color w:val="000000"/>
        </w:rPr>
        <w:t>i</w:t>
      </w:r>
      <w:r w:rsidR="00357BCA">
        <w:rPr>
          <w:b/>
          <w:color w:val="000000"/>
        </w:rPr>
        <w:t>i</w:t>
      </w:r>
      <w:r w:rsidRPr="0047203A">
        <w:rPr>
          <w:b/>
          <w:color w:val="000000"/>
        </w:rPr>
        <w:t>)</w:t>
      </w:r>
      <w:r w:rsidRPr="0047203A">
        <w:rPr>
          <w:color w:val="000000"/>
        </w:rPr>
        <w:tab/>
        <w:t xml:space="preserve">According to the </w:t>
      </w:r>
      <w:proofErr w:type="spellStart"/>
      <w:r w:rsidRPr="0047203A">
        <w:rPr>
          <w:color w:val="000000"/>
        </w:rPr>
        <w:t>nGCI</w:t>
      </w:r>
      <w:proofErr w:type="spellEnd"/>
      <w:r w:rsidRPr="0047203A">
        <w:rPr>
          <w:color w:val="000000"/>
        </w:rPr>
        <w:t xml:space="preserve">, the following are provided for the strengths of common URM </w:t>
      </w:r>
      <w:proofErr w:type="spellStart"/>
      <w:proofErr w:type="gramStart"/>
      <w:r w:rsidRPr="0047203A">
        <w:rPr>
          <w:color w:val="000000"/>
        </w:rPr>
        <w:t>greek</w:t>
      </w:r>
      <w:proofErr w:type="spellEnd"/>
      <w:proofErr w:type="gramEnd"/>
      <w:r w:rsidRPr="0047203A">
        <w:rPr>
          <w:color w:val="000000"/>
        </w:rPr>
        <w:t xml:space="preserve"> infills (in an i</w:t>
      </w:r>
      <w:r w:rsidRPr="0047203A">
        <w:rPr>
          <w:color w:val="000000"/>
        </w:rPr>
        <w:t>n</w:t>
      </w:r>
      <w:r w:rsidRPr="0047203A">
        <w:rPr>
          <w:color w:val="000000"/>
        </w:rPr>
        <w:t>formative appendix):</w:t>
      </w:r>
    </w:p>
    <w:p w:rsidR="003C49C7" w:rsidRPr="0047203A" w:rsidRDefault="003C49C7" w:rsidP="00357BCA">
      <w:pPr>
        <w:pStyle w:val="05-ArticleText"/>
        <w:numPr>
          <w:ilvl w:val="0"/>
          <w:numId w:val="22"/>
        </w:numPr>
        <w:tabs>
          <w:tab w:val="clear" w:pos="1004"/>
          <w:tab w:val="num" w:pos="720"/>
        </w:tabs>
        <w:ind w:left="284" w:hanging="284"/>
        <w:rPr>
          <w:color w:val="000000"/>
        </w:rPr>
      </w:pPr>
      <w:proofErr w:type="spellStart"/>
      <w:r w:rsidRPr="0047203A">
        <w:rPr>
          <w:color w:val="000000"/>
        </w:rPr>
        <w:t>f</w:t>
      </w:r>
      <w:r w:rsidRPr="0047203A">
        <w:rPr>
          <w:color w:val="000000"/>
          <w:vertAlign w:val="subscript"/>
        </w:rPr>
        <w:t>m</w:t>
      </w:r>
      <w:proofErr w:type="spellEnd"/>
      <w:r w:rsidR="00357BCA">
        <w:rPr>
          <w:color w:val="000000"/>
        </w:rPr>
        <w:t xml:space="preserve"> </w:t>
      </w:r>
      <w:r w:rsidRPr="0047203A">
        <w:rPr>
          <w:color w:val="000000"/>
        </w:rPr>
        <w:t>=</w:t>
      </w:r>
      <w:r w:rsidR="00357BCA">
        <w:rPr>
          <w:color w:val="000000"/>
        </w:rPr>
        <w:t xml:space="preserve"> </w:t>
      </w:r>
      <w:r w:rsidRPr="0047203A">
        <w:rPr>
          <w:color w:val="000000"/>
        </w:rPr>
        <w:t>mean “accredited” or measured value, depending on the criteria for investigation/documentation</w:t>
      </w:r>
    </w:p>
    <w:p w:rsidR="003C49C7" w:rsidRPr="0047203A" w:rsidRDefault="003C49C7" w:rsidP="00357BCA">
      <w:pPr>
        <w:pStyle w:val="05-ArticleText"/>
        <w:numPr>
          <w:ilvl w:val="0"/>
          <w:numId w:val="22"/>
        </w:numPr>
        <w:tabs>
          <w:tab w:val="clear" w:pos="1004"/>
          <w:tab w:val="num" w:pos="720"/>
        </w:tabs>
        <w:ind w:left="284" w:hanging="284"/>
        <w:rPr>
          <w:color w:val="000000"/>
        </w:rPr>
      </w:pPr>
      <w:r w:rsidRPr="0047203A">
        <w:rPr>
          <w:color w:val="000000"/>
        </w:rPr>
        <w:t>s</w:t>
      </w:r>
      <w:r w:rsidR="00357BCA">
        <w:rPr>
          <w:color w:val="000000"/>
        </w:rPr>
        <w:t xml:space="preserve"> </w:t>
      </w:r>
      <w:r w:rsidRPr="0047203A">
        <w:rPr>
          <w:color w:val="000000"/>
        </w:rPr>
        <w:t>=</w:t>
      </w:r>
      <w:r w:rsidR="00357BCA">
        <w:rPr>
          <w:color w:val="000000"/>
        </w:rPr>
        <w:t xml:space="preserve"> </w:t>
      </w:r>
      <w:r w:rsidRPr="0047203A">
        <w:rPr>
          <w:color w:val="000000"/>
        </w:rPr>
        <w:t>standard deviation, with s/</w:t>
      </w:r>
      <w:proofErr w:type="spellStart"/>
      <w:r w:rsidRPr="0047203A">
        <w:rPr>
          <w:color w:val="000000"/>
        </w:rPr>
        <w:t>f</w:t>
      </w:r>
      <w:r w:rsidRPr="0047203A">
        <w:rPr>
          <w:color w:val="000000"/>
          <w:vertAlign w:val="subscript"/>
        </w:rPr>
        <w:t>m</w:t>
      </w:r>
      <w:proofErr w:type="spellEnd"/>
      <w:r w:rsidRPr="0047203A">
        <w:rPr>
          <w:color w:val="000000"/>
        </w:rPr>
        <w:t xml:space="preserve"> ≈ 0,2 to 0,4 (i.e. highly increased uncertainties)</w:t>
      </w:r>
    </w:p>
    <w:p w:rsidR="003C49C7" w:rsidRPr="0047203A" w:rsidRDefault="003C49C7" w:rsidP="00357BCA">
      <w:pPr>
        <w:pStyle w:val="05-ArticleText"/>
        <w:numPr>
          <w:ilvl w:val="0"/>
          <w:numId w:val="22"/>
        </w:numPr>
        <w:tabs>
          <w:tab w:val="clear" w:pos="1004"/>
          <w:tab w:val="num" w:pos="720"/>
        </w:tabs>
        <w:ind w:left="284" w:hanging="284"/>
        <w:rPr>
          <w:color w:val="000000"/>
        </w:rPr>
      </w:pPr>
      <w:proofErr w:type="spellStart"/>
      <w:r w:rsidRPr="0047203A">
        <w:rPr>
          <w:color w:val="000000"/>
        </w:rPr>
        <w:t>f</w:t>
      </w:r>
      <w:r w:rsidRPr="0047203A">
        <w:rPr>
          <w:color w:val="000000"/>
          <w:vertAlign w:val="subscript"/>
        </w:rPr>
        <w:t>d</w:t>
      </w:r>
      <w:proofErr w:type="spellEnd"/>
      <w:r w:rsidR="00357BCA">
        <w:rPr>
          <w:color w:val="000000"/>
        </w:rPr>
        <w:t xml:space="preserve"> </w:t>
      </w:r>
      <w:r w:rsidRPr="0047203A">
        <w:rPr>
          <w:color w:val="000000"/>
        </w:rPr>
        <w:t>=</w:t>
      </w:r>
      <w:r w:rsidR="00357BCA">
        <w:rPr>
          <w:color w:val="000000"/>
        </w:rPr>
        <w:t xml:space="preserve"> </w:t>
      </w:r>
      <w:r w:rsidRPr="0047203A">
        <w:rPr>
          <w:color w:val="000000"/>
        </w:rPr>
        <w:t xml:space="preserve">design value = </w:t>
      </w:r>
      <w:proofErr w:type="spellStart"/>
      <w:r w:rsidRPr="0047203A">
        <w:rPr>
          <w:color w:val="000000"/>
        </w:rPr>
        <w:t>f</w:t>
      </w:r>
      <w:r w:rsidRPr="0047203A">
        <w:rPr>
          <w:color w:val="000000"/>
          <w:vertAlign w:val="subscript"/>
        </w:rPr>
        <w:t>κ</w:t>
      </w:r>
      <w:proofErr w:type="spellEnd"/>
      <w:r w:rsidRPr="0047203A">
        <w:rPr>
          <w:color w:val="000000"/>
        </w:rPr>
        <w:t>/</w:t>
      </w:r>
      <w:proofErr w:type="spellStart"/>
      <w:r w:rsidRPr="0047203A">
        <w:rPr>
          <w:color w:val="000000"/>
        </w:rPr>
        <w:t>γ</w:t>
      </w:r>
      <w:r w:rsidRPr="0047203A">
        <w:rPr>
          <w:color w:val="000000"/>
          <w:vertAlign w:val="subscript"/>
        </w:rPr>
        <w:t>m</w:t>
      </w:r>
      <w:proofErr w:type="spellEnd"/>
      <w:r w:rsidRPr="0047203A">
        <w:rPr>
          <w:color w:val="000000"/>
        </w:rPr>
        <w:t>, with</w:t>
      </w:r>
    </w:p>
    <w:p w:rsidR="003C49C7" w:rsidRPr="0047203A" w:rsidRDefault="003C49C7" w:rsidP="00357BCA">
      <w:pPr>
        <w:pStyle w:val="05-ArticleText"/>
        <w:numPr>
          <w:ilvl w:val="0"/>
          <w:numId w:val="22"/>
        </w:numPr>
        <w:tabs>
          <w:tab w:val="clear" w:pos="1004"/>
          <w:tab w:val="num" w:pos="720"/>
        </w:tabs>
        <w:ind w:left="284" w:hanging="284"/>
        <w:rPr>
          <w:color w:val="000000"/>
        </w:rPr>
      </w:pPr>
      <w:proofErr w:type="spellStart"/>
      <w:r w:rsidRPr="0047203A">
        <w:rPr>
          <w:color w:val="000000"/>
        </w:rPr>
        <w:t>f</w:t>
      </w:r>
      <w:r w:rsidRPr="0047203A">
        <w:rPr>
          <w:color w:val="000000"/>
          <w:vertAlign w:val="subscript"/>
        </w:rPr>
        <w:t>κ</w:t>
      </w:r>
      <w:proofErr w:type="spellEnd"/>
      <w:r w:rsidR="00357BCA">
        <w:rPr>
          <w:color w:val="000000"/>
        </w:rPr>
        <w:t xml:space="preserve"> = c</w:t>
      </w:r>
      <w:r w:rsidRPr="0047203A">
        <w:rPr>
          <w:color w:val="000000"/>
        </w:rPr>
        <w:t>haracteristic value</w:t>
      </w:r>
    </w:p>
    <w:p w:rsidR="003C49C7" w:rsidRPr="0047203A" w:rsidRDefault="003C49C7" w:rsidP="003C49C7">
      <w:pPr>
        <w:pStyle w:val="05-ArticleText"/>
        <w:numPr>
          <w:ilvl w:val="0"/>
          <w:numId w:val="22"/>
        </w:numPr>
        <w:ind w:left="284" w:hanging="284"/>
        <w:rPr>
          <w:color w:val="000000"/>
        </w:rPr>
      </w:pPr>
      <w:r w:rsidRPr="0047203A">
        <w:rPr>
          <w:color w:val="000000"/>
        </w:rPr>
        <w:t>For linear analysis, f</w:t>
      </w:r>
      <w:r w:rsidRPr="0047203A">
        <w:rPr>
          <w:color w:val="000000"/>
          <w:vertAlign w:val="subscript"/>
        </w:rPr>
        <w:t>κ</w:t>
      </w:r>
      <w:r w:rsidRPr="0047203A">
        <w:rPr>
          <w:color w:val="000000"/>
        </w:rPr>
        <w:t xml:space="preserve"> = f</w:t>
      </w:r>
      <w:r w:rsidRPr="0047203A">
        <w:rPr>
          <w:color w:val="000000"/>
          <w:vertAlign w:val="subscript"/>
        </w:rPr>
        <w:t>m</w:t>
      </w:r>
      <w:r w:rsidRPr="0047203A">
        <w:rPr>
          <w:color w:val="000000"/>
        </w:rPr>
        <w:t xml:space="preserve"> – s and γ</w:t>
      </w:r>
      <w:r w:rsidRPr="0047203A">
        <w:rPr>
          <w:color w:val="000000"/>
          <w:vertAlign w:val="subscript"/>
        </w:rPr>
        <w:t>m</w:t>
      </w:r>
      <w:r w:rsidRPr="0047203A">
        <w:rPr>
          <w:color w:val="000000"/>
        </w:rPr>
        <w:t xml:space="preserve"> = 2</w:t>
      </w:r>
      <w:proofErr w:type="gramStart"/>
      <w:r w:rsidRPr="0047203A">
        <w:rPr>
          <w:color w:val="000000"/>
        </w:rPr>
        <w:t>,0</w:t>
      </w:r>
      <w:proofErr w:type="gramEnd"/>
      <w:r w:rsidRPr="0047203A">
        <w:rPr>
          <w:color w:val="000000"/>
        </w:rPr>
        <w:t xml:space="preserve"> or 1,5 , for DRL S or H, respectively.</w:t>
      </w:r>
    </w:p>
    <w:p w:rsidR="003C49C7" w:rsidRPr="0047203A" w:rsidRDefault="003C49C7" w:rsidP="00F102DD">
      <w:pPr>
        <w:tabs>
          <w:tab w:val="left" w:pos="284"/>
          <w:tab w:val="left" w:pos="426"/>
          <w:tab w:val="left" w:pos="567"/>
          <w:tab w:val="left" w:pos="709"/>
          <w:tab w:val="left" w:pos="851"/>
        </w:tabs>
        <w:ind w:left="284" w:hanging="284"/>
        <w:rPr>
          <w:color w:val="000000"/>
          <w:sz w:val="20"/>
          <w:szCs w:val="20"/>
        </w:rPr>
      </w:pPr>
      <w:r w:rsidRPr="0047203A">
        <w:rPr>
          <w:color w:val="000000"/>
          <w:sz w:val="20"/>
          <w:szCs w:val="20"/>
        </w:rPr>
        <w:tab/>
        <w:t xml:space="preserve">Recommended </w:t>
      </w:r>
      <w:proofErr w:type="spellStart"/>
      <w:r w:rsidRPr="0047203A">
        <w:rPr>
          <w:color w:val="000000"/>
          <w:sz w:val="20"/>
          <w:szCs w:val="20"/>
        </w:rPr>
        <w:t>f</w:t>
      </w:r>
      <w:r w:rsidRPr="0047203A">
        <w:rPr>
          <w:color w:val="000000"/>
          <w:sz w:val="20"/>
          <w:szCs w:val="20"/>
          <w:vertAlign w:val="subscript"/>
        </w:rPr>
        <w:t>κ</w:t>
      </w:r>
      <w:proofErr w:type="spellEnd"/>
      <w:r w:rsidRPr="0047203A">
        <w:rPr>
          <w:color w:val="000000"/>
          <w:sz w:val="20"/>
          <w:szCs w:val="20"/>
        </w:rPr>
        <w:t xml:space="preserve"> = min (0</w:t>
      </w:r>
      <w:proofErr w:type="gramStart"/>
      <w:r w:rsidRPr="0047203A">
        <w:rPr>
          <w:color w:val="000000"/>
          <w:sz w:val="20"/>
          <w:szCs w:val="20"/>
        </w:rPr>
        <w:t>,65</w:t>
      </w:r>
      <w:proofErr w:type="gramEnd"/>
      <w:r w:rsidRPr="0047203A">
        <w:rPr>
          <w:color w:val="000000"/>
          <w:sz w:val="20"/>
          <w:szCs w:val="20"/>
        </w:rPr>
        <w:t xml:space="preserve"> f</w:t>
      </w:r>
      <w:r w:rsidRPr="0047203A">
        <w:rPr>
          <w:color w:val="000000"/>
          <w:sz w:val="20"/>
          <w:szCs w:val="20"/>
          <w:vertAlign w:val="subscript"/>
        </w:rPr>
        <w:t>m</w:t>
      </w:r>
      <w:r w:rsidRPr="0047203A">
        <w:rPr>
          <w:color w:val="000000"/>
          <w:sz w:val="20"/>
          <w:szCs w:val="20"/>
        </w:rPr>
        <w:t xml:space="preserve"> ; f</w:t>
      </w:r>
      <w:r w:rsidRPr="0047203A">
        <w:rPr>
          <w:color w:val="000000"/>
          <w:sz w:val="20"/>
          <w:szCs w:val="20"/>
          <w:vertAlign w:val="subscript"/>
        </w:rPr>
        <w:t>m</w:t>
      </w:r>
      <w:r w:rsidRPr="0047203A">
        <w:rPr>
          <w:color w:val="000000"/>
          <w:sz w:val="20"/>
          <w:szCs w:val="20"/>
        </w:rPr>
        <w:t xml:space="preserve"> – f ), </w:t>
      </w:r>
      <w:r w:rsidR="00F102DD">
        <w:rPr>
          <w:color w:val="000000"/>
          <w:sz w:val="20"/>
          <w:szCs w:val="20"/>
        </w:rPr>
        <w:br/>
      </w:r>
      <w:r w:rsidRPr="0047203A">
        <w:rPr>
          <w:color w:val="000000"/>
          <w:sz w:val="20"/>
          <w:szCs w:val="20"/>
        </w:rPr>
        <w:t xml:space="preserve">with f ≈ 0,50 </w:t>
      </w:r>
      <w:proofErr w:type="spellStart"/>
      <w:r w:rsidRPr="0047203A">
        <w:rPr>
          <w:color w:val="000000"/>
          <w:sz w:val="20"/>
          <w:szCs w:val="20"/>
        </w:rPr>
        <w:t>MPa</w:t>
      </w:r>
      <w:proofErr w:type="spellEnd"/>
      <w:r w:rsidRPr="0047203A">
        <w:rPr>
          <w:color w:val="000000"/>
          <w:sz w:val="20"/>
          <w:szCs w:val="20"/>
        </w:rPr>
        <w:t xml:space="preserve"> or 0,05 </w:t>
      </w:r>
      <w:proofErr w:type="spellStart"/>
      <w:r w:rsidRPr="0047203A">
        <w:rPr>
          <w:color w:val="000000"/>
          <w:sz w:val="20"/>
          <w:szCs w:val="20"/>
        </w:rPr>
        <w:t>MPa</w:t>
      </w:r>
      <w:proofErr w:type="spellEnd"/>
      <w:r w:rsidRPr="0047203A">
        <w:rPr>
          <w:color w:val="000000"/>
          <w:sz w:val="20"/>
          <w:szCs w:val="20"/>
        </w:rPr>
        <w:t xml:space="preserve"> for diagonal compression or shear, respectively.</w:t>
      </w:r>
    </w:p>
    <w:p w:rsidR="003C49C7" w:rsidRDefault="003C49C7" w:rsidP="003C49C7">
      <w:pPr>
        <w:pStyle w:val="ListParagraph"/>
        <w:numPr>
          <w:ilvl w:val="0"/>
          <w:numId w:val="3"/>
        </w:numPr>
        <w:tabs>
          <w:tab w:val="left" w:pos="284"/>
          <w:tab w:val="left" w:pos="426"/>
          <w:tab w:val="left" w:pos="567"/>
          <w:tab w:val="left" w:pos="709"/>
          <w:tab w:val="left" w:pos="851"/>
        </w:tabs>
        <w:spacing w:after="0" w:line="240" w:lineRule="auto"/>
        <w:ind w:left="284" w:hanging="284"/>
        <w:jc w:val="both"/>
        <w:rPr>
          <w:rFonts w:ascii="Times New Roman" w:hAnsi="Times New Roman"/>
          <w:color w:val="000000"/>
          <w:sz w:val="20"/>
          <w:szCs w:val="20"/>
          <w:lang w:val="en-US"/>
        </w:rPr>
      </w:pPr>
      <w:r w:rsidRPr="0047203A">
        <w:rPr>
          <w:rFonts w:ascii="Times New Roman" w:hAnsi="Times New Roman"/>
          <w:color w:val="000000"/>
          <w:sz w:val="20"/>
          <w:szCs w:val="20"/>
          <w:lang w:val="en-US"/>
        </w:rPr>
        <w:t>For non-linear analysis, f</w:t>
      </w:r>
      <w:r w:rsidRPr="0047203A">
        <w:rPr>
          <w:rFonts w:ascii="Times New Roman" w:hAnsi="Times New Roman"/>
          <w:color w:val="000000"/>
          <w:sz w:val="20"/>
          <w:szCs w:val="20"/>
          <w:vertAlign w:val="subscript"/>
        </w:rPr>
        <w:t>κ</w:t>
      </w:r>
      <w:r w:rsidRPr="0047203A">
        <w:rPr>
          <w:rFonts w:ascii="Times New Roman" w:hAnsi="Times New Roman"/>
          <w:color w:val="000000"/>
          <w:sz w:val="20"/>
          <w:szCs w:val="20"/>
          <w:lang w:val="en-US"/>
        </w:rPr>
        <w:t>= f</w:t>
      </w:r>
      <w:r w:rsidRPr="0047203A">
        <w:rPr>
          <w:rFonts w:ascii="Times New Roman" w:hAnsi="Times New Roman"/>
          <w:color w:val="000000"/>
          <w:sz w:val="20"/>
          <w:szCs w:val="20"/>
          <w:vertAlign w:val="subscript"/>
          <w:lang w:val="en-US"/>
        </w:rPr>
        <w:t>m</w:t>
      </w:r>
      <w:r w:rsidRPr="0047203A">
        <w:rPr>
          <w:rFonts w:ascii="Times New Roman" w:hAnsi="Times New Roman"/>
          <w:color w:val="000000"/>
          <w:sz w:val="20"/>
          <w:szCs w:val="20"/>
          <w:lang w:val="en-US"/>
        </w:rPr>
        <w:t xml:space="preserve"> and </w:t>
      </w:r>
      <w:r w:rsidRPr="0047203A">
        <w:rPr>
          <w:rFonts w:ascii="Times New Roman" w:hAnsi="Times New Roman"/>
          <w:color w:val="000000"/>
          <w:sz w:val="20"/>
          <w:szCs w:val="20"/>
        </w:rPr>
        <w:t>γ</w:t>
      </w:r>
      <w:r w:rsidRPr="0047203A">
        <w:rPr>
          <w:rFonts w:ascii="Times New Roman" w:hAnsi="Times New Roman"/>
          <w:color w:val="000000"/>
          <w:sz w:val="20"/>
          <w:szCs w:val="20"/>
          <w:vertAlign w:val="subscript"/>
          <w:lang w:val="en-US"/>
        </w:rPr>
        <w:t>m</w:t>
      </w:r>
      <w:r w:rsidRPr="0047203A">
        <w:rPr>
          <w:rFonts w:ascii="Times New Roman" w:hAnsi="Times New Roman"/>
          <w:color w:val="000000"/>
          <w:sz w:val="20"/>
          <w:szCs w:val="20"/>
          <w:lang w:val="en-US"/>
        </w:rPr>
        <w:t xml:space="preserve"> = 1</w:t>
      </w:r>
      <w:proofErr w:type="gramStart"/>
      <w:r w:rsidRPr="0047203A">
        <w:rPr>
          <w:rFonts w:ascii="Times New Roman" w:hAnsi="Times New Roman"/>
          <w:color w:val="000000"/>
          <w:sz w:val="20"/>
          <w:szCs w:val="20"/>
          <w:lang w:val="en-US"/>
        </w:rPr>
        <w:t>,1</w:t>
      </w:r>
      <w:proofErr w:type="gramEnd"/>
      <w:r w:rsidRPr="0047203A">
        <w:rPr>
          <w:rFonts w:ascii="Times New Roman" w:hAnsi="Times New Roman"/>
          <w:color w:val="000000"/>
          <w:sz w:val="20"/>
          <w:szCs w:val="20"/>
          <w:lang w:val="en-US"/>
        </w:rPr>
        <w:t xml:space="preserve"> or 1,0 for DRL S or H, respectively.</w:t>
      </w:r>
    </w:p>
    <w:p w:rsidR="00357BCA" w:rsidRPr="0047203A" w:rsidRDefault="00357BCA" w:rsidP="00357BCA">
      <w:pPr>
        <w:pStyle w:val="ListParagraph"/>
        <w:tabs>
          <w:tab w:val="left" w:pos="284"/>
          <w:tab w:val="left" w:pos="426"/>
          <w:tab w:val="left" w:pos="567"/>
          <w:tab w:val="left" w:pos="709"/>
          <w:tab w:val="left" w:pos="851"/>
        </w:tabs>
        <w:spacing w:after="0" w:line="240" w:lineRule="auto"/>
        <w:ind w:left="284"/>
        <w:jc w:val="both"/>
        <w:rPr>
          <w:rFonts w:ascii="Times New Roman" w:hAnsi="Times New Roman"/>
          <w:color w:val="000000"/>
          <w:sz w:val="20"/>
          <w:szCs w:val="20"/>
          <w:lang w:val="en-US"/>
        </w:rPr>
      </w:pPr>
    </w:p>
    <w:p w:rsidR="003C49C7" w:rsidRPr="0047203A" w:rsidRDefault="00357BCA" w:rsidP="003C49C7">
      <w:pPr>
        <w:pStyle w:val="05-ArticleText"/>
        <w:ind w:left="284" w:hanging="284"/>
        <w:rPr>
          <w:color w:val="000000"/>
        </w:rPr>
      </w:pPr>
      <w:r>
        <w:rPr>
          <w:color w:val="000000"/>
        </w:rPr>
        <w:t>i</w:t>
      </w:r>
      <w:r w:rsidR="003C49C7" w:rsidRPr="0047203A">
        <w:rPr>
          <w:color w:val="000000"/>
        </w:rPr>
        <w:t>ii)</w:t>
      </w:r>
      <w:r w:rsidR="003C49C7" w:rsidRPr="0047203A">
        <w:rPr>
          <w:color w:val="000000"/>
        </w:rPr>
        <w:tab/>
        <w:t xml:space="preserve">Certain reliable and calibrated models for </w:t>
      </w:r>
      <w:proofErr w:type="spellStart"/>
      <w:proofErr w:type="gramStart"/>
      <w:r w:rsidR="003C49C7" w:rsidRPr="0047203A">
        <w:rPr>
          <w:color w:val="000000"/>
        </w:rPr>
        <w:t>greek</w:t>
      </w:r>
      <w:proofErr w:type="spellEnd"/>
      <w:proofErr w:type="gramEnd"/>
      <w:r w:rsidR="003C49C7" w:rsidRPr="0047203A">
        <w:rPr>
          <w:color w:val="000000"/>
        </w:rPr>
        <w:t xml:space="preserve"> URM infill shear panels (in terms of shear stress-angular disto</w:t>
      </w:r>
      <w:r w:rsidR="003C49C7" w:rsidRPr="0047203A">
        <w:rPr>
          <w:color w:val="000000"/>
        </w:rPr>
        <w:t>r</w:t>
      </w:r>
      <w:r w:rsidR="003C49C7" w:rsidRPr="0047203A">
        <w:rPr>
          <w:color w:val="000000"/>
        </w:rPr>
        <w:t xml:space="preserve">tion, </w:t>
      </w:r>
      <w:r w:rsidR="003C49C7" w:rsidRPr="0047203A">
        <w:rPr>
          <w:b/>
          <w:color w:val="000000"/>
        </w:rPr>
        <w:t>τ-γ</w:t>
      </w:r>
      <w:r w:rsidR="003C49C7" w:rsidRPr="0047203A">
        <w:rPr>
          <w:color w:val="000000"/>
        </w:rPr>
        <w:t>) have been proposed, suitable for monot</w:t>
      </w:r>
      <w:r w:rsidR="0002181A">
        <w:rPr>
          <w:color w:val="000000"/>
        </w:rPr>
        <w:t>onic and cyclic actions as well.</w:t>
      </w:r>
      <w:r w:rsidR="003C49C7" w:rsidRPr="0047203A">
        <w:rPr>
          <w:color w:val="000000"/>
        </w:rPr>
        <w:t xml:space="preserve"> </w:t>
      </w:r>
      <w:r w:rsidR="0002181A">
        <w:rPr>
          <w:color w:val="000000"/>
        </w:rPr>
        <w:t>A</w:t>
      </w:r>
      <w:r w:rsidR="003C49C7" w:rsidRPr="0047203A">
        <w:rPr>
          <w:color w:val="000000"/>
        </w:rPr>
        <w:t xml:space="preserve"> set of these models are presen</w:t>
      </w:r>
      <w:r w:rsidR="003C49C7" w:rsidRPr="0047203A">
        <w:rPr>
          <w:color w:val="000000"/>
        </w:rPr>
        <w:t>t</w:t>
      </w:r>
      <w:r w:rsidR="003C49C7" w:rsidRPr="0047203A">
        <w:rPr>
          <w:color w:val="000000"/>
        </w:rPr>
        <w:t xml:space="preserve">ed and compared here below (see Table 4), within the framework of the </w:t>
      </w:r>
      <w:proofErr w:type="spellStart"/>
      <w:r w:rsidR="003C49C7" w:rsidRPr="0047203A">
        <w:rPr>
          <w:color w:val="000000"/>
        </w:rPr>
        <w:t>nGCI</w:t>
      </w:r>
      <w:proofErr w:type="spellEnd"/>
      <w:r w:rsidR="003C49C7" w:rsidRPr="0047203A">
        <w:rPr>
          <w:color w:val="000000"/>
        </w:rPr>
        <w:t>, while additional data are given in § (</w:t>
      </w:r>
      <w:proofErr w:type="gramStart"/>
      <w:r w:rsidR="003C49C7" w:rsidRPr="0047203A">
        <w:rPr>
          <w:color w:val="000000"/>
        </w:rPr>
        <w:t>iv</w:t>
      </w:r>
      <w:proofErr w:type="gramEnd"/>
      <w:r w:rsidR="003C49C7" w:rsidRPr="0047203A">
        <w:rPr>
          <w:color w:val="000000"/>
        </w:rPr>
        <w:t>).</w:t>
      </w:r>
    </w:p>
    <w:p w:rsidR="003C49C7" w:rsidRPr="0047203A" w:rsidRDefault="003C49C7" w:rsidP="0002181A">
      <w:pPr>
        <w:pStyle w:val="05-ArticleText"/>
        <w:ind w:left="284" w:firstLine="0"/>
        <w:rPr>
          <w:color w:val="000000"/>
        </w:rPr>
      </w:pPr>
      <w:r w:rsidRPr="0047203A">
        <w:rPr>
          <w:color w:val="000000"/>
        </w:rPr>
        <w:t>The general skeleton curve of these models is a 3-linear (up to a 5-linear) one, simplified as follows:</w:t>
      </w:r>
    </w:p>
    <w:p w:rsidR="003C49C7" w:rsidRPr="0047203A" w:rsidRDefault="00AD35A8" w:rsidP="003C49C7">
      <w:pPr>
        <w:spacing w:after="120"/>
        <w:ind w:right="51"/>
        <w:jc w:val="center"/>
        <w:rPr>
          <w:color w:val="000000"/>
          <w:sz w:val="20"/>
          <w:szCs w:val="20"/>
        </w:rPr>
      </w:pPr>
      <w:r>
        <w:rPr>
          <w:noProof/>
          <w:color w:val="000000"/>
          <w:sz w:val="20"/>
          <w:szCs w:val="20"/>
        </w:rPr>
        <w:lastRenderedPageBreak/>
        <w:drawing>
          <wp:inline distT="0" distB="0" distL="0" distR="0" wp14:anchorId="4EBF0F48" wp14:editId="12BA0A8F">
            <wp:extent cx="2852737" cy="1804987"/>
            <wp:effectExtent l="0" t="0" r="0" b="0"/>
            <wp:docPr id="7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b="6640"/>
                    <a:stretch/>
                  </pic:blipFill>
                  <pic:spPr bwMode="auto">
                    <a:xfrm>
                      <a:off x="0" y="0"/>
                      <a:ext cx="2853055" cy="1805188"/>
                    </a:xfrm>
                    <a:prstGeom prst="rect">
                      <a:avLst/>
                    </a:prstGeom>
                    <a:noFill/>
                    <a:ln>
                      <a:noFill/>
                    </a:ln>
                    <a:extLst>
                      <a:ext uri="{53640926-AAD7-44D8-BBD7-CCE9431645EC}">
                        <a14:shadowObscured xmlns:a14="http://schemas.microsoft.com/office/drawing/2010/main"/>
                      </a:ext>
                    </a:extLst>
                  </pic:spPr>
                </pic:pic>
              </a:graphicData>
            </a:graphic>
          </wp:inline>
        </w:drawing>
      </w:r>
    </w:p>
    <w:p w:rsidR="003C49C7" w:rsidRPr="0047203A" w:rsidRDefault="003C49C7" w:rsidP="003C49C7">
      <w:pPr>
        <w:pStyle w:val="05-ArticleText"/>
        <w:spacing w:after="240"/>
        <w:ind w:firstLine="0"/>
        <w:rPr>
          <w:bCs/>
          <w:color w:val="000000"/>
          <w:kern w:val="24"/>
          <w:sz w:val="16"/>
        </w:rPr>
      </w:pPr>
      <w:proofErr w:type="gramStart"/>
      <w:r w:rsidRPr="0047203A">
        <w:rPr>
          <w:b/>
          <w:bCs/>
          <w:color w:val="000000"/>
          <w:kern w:val="24"/>
          <w:sz w:val="16"/>
        </w:rPr>
        <w:t>Fig.</w:t>
      </w:r>
      <w:proofErr w:type="gramEnd"/>
      <w:r w:rsidRPr="0047203A">
        <w:rPr>
          <w:b/>
          <w:bCs/>
          <w:color w:val="000000"/>
          <w:kern w:val="24"/>
          <w:sz w:val="16"/>
        </w:rPr>
        <w:t xml:space="preserve"> (E.1).</w:t>
      </w:r>
      <w:r w:rsidRPr="0047203A">
        <w:rPr>
          <w:bCs/>
          <w:color w:val="000000"/>
          <w:kern w:val="24"/>
          <w:sz w:val="16"/>
        </w:rPr>
        <w:t xml:space="preserve"> </w:t>
      </w:r>
      <w:proofErr w:type="gramStart"/>
      <w:r w:rsidRPr="0047203A">
        <w:rPr>
          <w:bCs/>
          <w:color w:val="000000"/>
          <w:kern w:val="24"/>
          <w:sz w:val="16"/>
        </w:rPr>
        <w:t>The</w:t>
      </w:r>
      <w:proofErr w:type="gramEnd"/>
      <w:r w:rsidRPr="0047203A">
        <w:rPr>
          <w:bCs/>
          <w:color w:val="000000"/>
          <w:kern w:val="24"/>
          <w:sz w:val="16"/>
        </w:rPr>
        <w:t xml:space="preserve"> general model for URM infills.</w:t>
      </w:r>
    </w:p>
    <w:p w:rsidR="003C49C7" w:rsidRPr="0047203A" w:rsidRDefault="0002181A" w:rsidP="003C49C7">
      <w:pPr>
        <w:pStyle w:val="05-ArticleText"/>
        <w:ind w:left="284" w:hanging="284"/>
        <w:rPr>
          <w:color w:val="000000"/>
        </w:rPr>
      </w:pPr>
      <w:r>
        <w:rPr>
          <w:b/>
          <w:color w:val="000000"/>
        </w:rPr>
        <w:t>1</w:t>
      </w:r>
      <w:r w:rsidR="003C49C7" w:rsidRPr="0047203A">
        <w:rPr>
          <w:b/>
          <w:color w:val="000000"/>
        </w:rPr>
        <w:t>)</w:t>
      </w:r>
      <w:r w:rsidR="003C49C7" w:rsidRPr="0047203A">
        <w:rPr>
          <w:color w:val="000000"/>
        </w:rPr>
        <w:tab/>
        <w:t xml:space="preserve">Model proposed by T.P. </w:t>
      </w:r>
      <w:proofErr w:type="spellStart"/>
      <w:r w:rsidR="003C49C7" w:rsidRPr="0047203A">
        <w:rPr>
          <w:color w:val="000000"/>
        </w:rPr>
        <w:t>Tassios</w:t>
      </w:r>
      <w:proofErr w:type="spellEnd"/>
      <w:r w:rsidR="003C49C7" w:rsidRPr="0047203A">
        <w:rPr>
          <w:color w:val="000000"/>
        </w:rPr>
        <w:t>, 1984 [18].</w:t>
      </w:r>
    </w:p>
    <w:p w:rsidR="003C49C7" w:rsidRPr="0047203A" w:rsidRDefault="003C49C7" w:rsidP="003C49C7">
      <w:pPr>
        <w:pStyle w:val="05-ArticleText"/>
        <w:numPr>
          <w:ilvl w:val="0"/>
          <w:numId w:val="23"/>
        </w:numPr>
        <w:spacing w:line="240" w:lineRule="auto"/>
        <w:ind w:left="284" w:hanging="284"/>
        <w:rPr>
          <w:color w:val="000000"/>
        </w:rPr>
      </w:pPr>
      <w:proofErr w:type="spellStart"/>
      <w:proofErr w:type="gramStart"/>
      <w:r w:rsidRPr="0047203A">
        <w:rPr>
          <w:color w:val="000000"/>
        </w:rPr>
        <w:t>τ</w:t>
      </w:r>
      <w:r w:rsidRPr="0047203A">
        <w:rPr>
          <w:color w:val="000000"/>
          <w:vertAlign w:val="subscript"/>
        </w:rPr>
        <w:t>cr</w:t>
      </w:r>
      <w:proofErr w:type="spellEnd"/>
      <w:proofErr w:type="gramEnd"/>
      <w:r w:rsidRPr="0047203A">
        <w:rPr>
          <w:color w:val="000000"/>
        </w:rPr>
        <w:t xml:space="preserve"> ≈ 2/3 </w:t>
      </w:r>
      <w:proofErr w:type="spellStart"/>
      <w:r w:rsidRPr="0047203A">
        <w:rPr>
          <w:color w:val="000000"/>
        </w:rPr>
        <w:t>f</w:t>
      </w:r>
      <w:r w:rsidRPr="0047203A">
        <w:rPr>
          <w:color w:val="000000"/>
          <w:vertAlign w:val="subscript"/>
        </w:rPr>
        <w:t>wt</w:t>
      </w:r>
      <w:proofErr w:type="spellEnd"/>
      <w:r w:rsidRPr="0047203A">
        <w:rPr>
          <w:color w:val="000000"/>
        </w:rPr>
        <w:t xml:space="preserve"> . </w:t>
      </w:r>
      <m:oMath>
        <m:rad>
          <m:radPr>
            <m:degHide m:val="1"/>
            <m:ctrlPr>
              <w:rPr>
                <w:rFonts w:ascii="Cambria Math" w:hAnsi="Cambria Math"/>
              </w:rPr>
            </m:ctrlPr>
          </m:radPr>
          <m:deg/>
          <m:e>
            <m:r>
              <m:rPr>
                <m:sty m:val="p"/>
              </m:rPr>
              <w:rPr>
                <w:rFonts w:ascii="Cambria Math" w:hAnsi="Cambria Math"/>
              </w:rPr>
              <m:t>1+(</m:t>
            </m:r>
            <m:sSub>
              <m:sSubPr>
                <m:ctrlPr>
                  <w:rPr>
                    <w:rFonts w:ascii="Cambria Math" w:hAnsi="Cambria Math"/>
                  </w:rPr>
                </m:ctrlPr>
              </m:sSubPr>
              <m:e>
                <m:r>
                  <m:rPr>
                    <m:sty m:val="p"/>
                  </m:rPr>
                  <w:rPr>
                    <w:rFonts w:ascii="Cambria Math" w:hAnsi="Cambria Math"/>
                  </w:rPr>
                  <m:t>σ</m:t>
                </m:r>
              </m:e>
              <m:sub>
                <m:r>
                  <m:rPr>
                    <m:sty m:val="p"/>
                  </m:rPr>
                  <w:rPr>
                    <w:rFonts w:ascii="Cambria Math" w:hAnsi="Cambria Math"/>
                  </w:rPr>
                  <m:t>o</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f</m:t>
                </m:r>
              </m:e>
              <m:sub>
                <m:r>
                  <m:rPr>
                    <m:sty m:val="p"/>
                  </m:rPr>
                  <w:rPr>
                    <w:rFonts w:ascii="Cambria Math" w:hAnsi="Cambria Math"/>
                  </w:rPr>
                  <m:t>wt</m:t>
                </m:r>
              </m:sub>
            </m:sSub>
            <m:r>
              <m:rPr>
                <m:sty m:val="p"/>
              </m:rPr>
              <w:rPr>
                <w:rFonts w:ascii="Cambria Math" w:hAnsi="Cambria Math"/>
              </w:rPr>
              <m:t>)</m:t>
            </m:r>
          </m:e>
        </m:rad>
      </m:oMath>
      <w:r w:rsidRPr="0047203A">
        <w:rPr>
          <w:color w:val="000000"/>
        </w:rPr>
        <w:t xml:space="preserve"> ≈ 2/3 </w:t>
      </w:r>
      <w:proofErr w:type="spellStart"/>
      <w:r w:rsidRPr="0047203A">
        <w:rPr>
          <w:color w:val="000000"/>
        </w:rPr>
        <w:t>f</w:t>
      </w:r>
      <w:r w:rsidRPr="0047203A">
        <w:rPr>
          <w:color w:val="000000"/>
          <w:vertAlign w:val="subscript"/>
        </w:rPr>
        <w:t>wt</w:t>
      </w:r>
      <w:proofErr w:type="spellEnd"/>
      <w:r w:rsidRPr="0047203A">
        <w:rPr>
          <w:color w:val="000000"/>
        </w:rPr>
        <w:t xml:space="preserve"> ,</w:t>
      </w:r>
    </w:p>
    <w:p w:rsidR="003C49C7" w:rsidRPr="0047203A" w:rsidRDefault="003C49C7" w:rsidP="0002181A">
      <w:pPr>
        <w:pStyle w:val="05-ArticleText"/>
        <w:ind w:left="284" w:firstLine="0"/>
        <w:jc w:val="left"/>
        <w:rPr>
          <w:color w:val="000000"/>
        </w:rPr>
      </w:pPr>
      <w:proofErr w:type="gramStart"/>
      <w:r w:rsidRPr="0047203A">
        <w:rPr>
          <w:color w:val="000000"/>
        </w:rPr>
        <w:t>with</w:t>
      </w:r>
      <w:proofErr w:type="gramEnd"/>
      <w:r w:rsidRPr="0047203A">
        <w:rPr>
          <w:color w:val="000000"/>
        </w:rPr>
        <w:t xml:space="preserve"> </w:t>
      </w:r>
      <w:proofErr w:type="spellStart"/>
      <w:r w:rsidRPr="0047203A">
        <w:rPr>
          <w:color w:val="000000"/>
        </w:rPr>
        <w:t>f</w:t>
      </w:r>
      <w:r w:rsidRPr="0047203A">
        <w:rPr>
          <w:color w:val="000000"/>
          <w:vertAlign w:val="subscript"/>
        </w:rPr>
        <w:t>wt</w:t>
      </w:r>
      <w:proofErr w:type="spellEnd"/>
      <w:r w:rsidRPr="0047203A">
        <w:rPr>
          <w:color w:val="000000"/>
        </w:rPr>
        <w:t xml:space="preserve"> ≈ (0,15 to 0,35) </w:t>
      </w:r>
      <m:oMath>
        <m:rad>
          <m:radPr>
            <m:degHide m:val="1"/>
            <m:ctrlPr>
              <w:rPr>
                <w:rFonts w:ascii="Cambria Math" w:hAnsi="Cambria Math"/>
              </w:rPr>
            </m:ctrlPr>
          </m:radPr>
          <m:deg/>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wc</m:t>
                </m:r>
              </m:sub>
            </m:sSub>
          </m:e>
        </m:rad>
      </m:oMath>
      <w:r w:rsidR="0002181A">
        <w:t xml:space="preserve"> </w:t>
      </w:r>
      <w:r w:rsidRPr="0047203A">
        <w:rPr>
          <w:color w:val="000000"/>
        </w:rPr>
        <w:t>(</w:t>
      </w:r>
      <w:proofErr w:type="spellStart"/>
      <w:r w:rsidRPr="0047203A">
        <w:rPr>
          <w:color w:val="000000"/>
        </w:rPr>
        <w:t>MPa</w:t>
      </w:r>
      <w:proofErr w:type="spellEnd"/>
      <w:r w:rsidRPr="0047203A">
        <w:rPr>
          <w:color w:val="000000"/>
        </w:rPr>
        <w:t xml:space="preserve">), </w:t>
      </w:r>
      <w:r w:rsidR="0002181A">
        <w:rPr>
          <w:color w:val="000000"/>
        </w:rPr>
        <w:br/>
      </w:r>
      <w:r w:rsidRPr="0047203A">
        <w:rPr>
          <w:color w:val="000000"/>
        </w:rPr>
        <w:t>depending on “confinement”</w:t>
      </w:r>
    </w:p>
    <w:p w:rsidR="003C49C7" w:rsidRPr="0047203A" w:rsidRDefault="003C49C7" w:rsidP="003C49C7">
      <w:pPr>
        <w:pStyle w:val="05-ArticleText"/>
        <w:numPr>
          <w:ilvl w:val="0"/>
          <w:numId w:val="23"/>
        </w:numPr>
        <w:spacing w:line="240" w:lineRule="auto"/>
        <w:ind w:left="284" w:hanging="284"/>
        <w:rPr>
          <w:color w:val="000000"/>
        </w:rPr>
      </w:pPr>
      <w:proofErr w:type="spellStart"/>
      <w:r w:rsidRPr="0047203A">
        <w:rPr>
          <w:color w:val="000000"/>
        </w:rPr>
        <w:t>γ</w:t>
      </w:r>
      <w:r w:rsidRPr="0047203A">
        <w:rPr>
          <w:color w:val="000000"/>
          <w:vertAlign w:val="subscript"/>
        </w:rPr>
        <w:t>cr</w:t>
      </w:r>
      <w:proofErr w:type="spellEnd"/>
      <w:r w:rsidRPr="0047203A">
        <w:rPr>
          <w:color w:val="000000"/>
        </w:rPr>
        <w:t xml:space="preserve"> ≈ 0,5 to 1,0 ‰ for λ ≥ 1 or 1,0 to 2,0 ‰ for λ</w:t>
      </w:r>
      <w:r w:rsidR="0002181A">
        <w:rPr>
          <w:color w:val="000000"/>
        </w:rPr>
        <w:t xml:space="preserve"> </w:t>
      </w:r>
      <w:r w:rsidRPr="0047203A">
        <w:rPr>
          <w:color w:val="000000"/>
        </w:rPr>
        <w:t xml:space="preserve">≤ 1 </w:t>
      </w:r>
    </w:p>
    <w:p w:rsidR="003C49C7" w:rsidRPr="0047203A" w:rsidRDefault="003C49C7" w:rsidP="00F102DD">
      <w:pPr>
        <w:pStyle w:val="05-ArticleText"/>
        <w:numPr>
          <w:ilvl w:val="0"/>
          <w:numId w:val="23"/>
        </w:numPr>
        <w:spacing w:line="240" w:lineRule="auto"/>
        <w:ind w:left="284" w:hanging="284"/>
        <w:jc w:val="left"/>
        <w:rPr>
          <w:color w:val="000000"/>
        </w:rPr>
      </w:pPr>
      <w:proofErr w:type="spellStart"/>
      <w:proofErr w:type="gramStart"/>
      <w:r w:rsidRPr="0047203A">
        <w:rPr>
          <w:color w:val="000000"/>
        </w:rPr>
        <w:t>τ</w:t>
      </w:r>
      <w:r w:rsidRPr="0047203A">
        <w:rPr>
          <w:color w:val="000000"/>
          <w:vertAlign w:val="subscript"/>
        </w:rPr>
        <w:t>max</w:t>
      </w:r>
      <w:proofErr w:type="spellEnd"/>
      <w:proofErr w:type="gramEnd"/>
      <w:r w:rsidRPr="0047203A">
        <w:rPr>
          <w:color w:val="000000"/>
        </w:rPr>
        <w:t xml:space="preserve"> ≈ 1,30 </w:t>
      </w:r>
      <w:proofErr w:type="spellStart"/>
      <w:r w:rsidRPr="0047203A">
        <w:rPr>
          <w:color w:val="000000"/>
        </w:rPr>
        <w:t>τ</w:t>
      </w:r>
      <w:r w:rsidRPr="0047203A">
        <w:rPr>
          <w:color w:val="000000"/>
          <w:vertAlign w:val="subscript"/>
        </w:rPr>
        <w:t>cr</w:t>
      </w:r>
      <w:proofErr w:type="spellEnd"/>
      <w:r w:rsidRPr="0047203A">
        <w:rPr>
          <w:color w:val="000000"/>
        </w:rPr>
        <w:t xml:space="preserve"> and </w:t>
      </w:r>
      <w:proofErr w:type="spellStart"/>
      <w:r w:rsidRPr="0047203A">
        <w:rPr>
          <w:color w:val="000000"/>
        </w:rPr>
        <w:t>γ</w:t>
      </w:r>
      <w:r w:rsidRPr="0047203A">
        <w:rPr>
          <w:color w:val="000000"/>
          <w:vertAlign w:val="subscript"/>
        </w:rPr>
        <w:t>max</w:t>
      </w:r>
      <w:proofErr w:type="spellEnd"/>
      <w:r w:rsidRPr="0047203A">
        <w:rPr>
          <w:color w:val="000000"/>
        </w:rPr>
        <w:t xml:space="preserve"> ≈ 1,30 </w:t>
      </w:r>
      <w:proofErr w:type="spellStart"/>
      <w:r w:rsidRPr="0047203A">
        <w:rPr>
          <w:color w:val="000000"/>
        </w:rPr>
        <w:t>γ</w:t>
      </w:r>
      <w:r w:rsidRPr="0047203A">
        <w:rPr>
          <w:color w:val="000000"/>
          <w:vertAlign w:val="subscript"/>
        </w:rPr>
        <w:t>cr</w:t>
      </w:r>
      <w:proofErr w:type="spellEnd"/>
      <w:r w:rsidRPr="0047203A">
        <w:rPr>
          <w:color w:val="000000"/>
        </w:rPr>
        <w:t>,</w:t>
      </w:r>
      <w:r w:rsidR="00F102DD">
        <w:rPr>
          <w:color w:val="000000"/>
        </w:rPr>
        <w:br/>
      </w:r>
      <w:proofErr w:type="spellStart"/>
      <w:r w:rsidRPr="0047203A">
        <w:rPr>
          <w:color w:val="000000"/>
        </w:rPr>
        <w:t>τ</w:t>
      </w:r>
      <w:r w:rsidRPr="0047203A">
        <w:rPr>
          <w:color w:val="000000"/>
          <w:vertAlign w:val="subscript"/>
        </w:rPr>
        <w:t>res</w:t>
      </w:r>
      <w:proofErr w:type="spellEnd"/>
      <w:r w:rsidRPr="0047203A">
        <w:rPr>
          <w:color w:val="000000"/>
        </w:rPr>
        <w:t xml:space="preserve"> ≈ 0,40 </w:t>
      </w:r>
      <w:proofErr w:type="spellStart"/>
      <w:r w:rsidRPr="0047203A">
        <w:rPr>
          <w:color w:val="000000"/>
        </w:rPr>
        <w:t>τ</w:t>
      </w:r>
      <w:r w:rsidRPr="0047203A">
        <w:rPr>
          <w:color w:val="000000"/>
          <w:vertAlign w:val="subscript"/>
        </w:rPr>
        <w:t>cr</w:t>
      </w:r>
      <w:proofErr w:type="spellEnd"/>
      <w:r w:rsidRPr="0047203A">
        <w:rPr>
          <w:color w:val="000000"/>
        </w:rPr>
        <w:t xml:space="preserve"> and </w:t>
      </w:r>
      <w:proofErr w:type="spellStart"/>
      <w:r w:rsidRPr="0047203A">
        <w:rPr>
          <w:color w:val="000000"/>
        </w:rPr>
        <w:t>γ</w:t>
      </w:r>
      <w:r w:rsidRPr="0047203A">
        <w:rPr>
          <w:color w:val="000000"/>
          <w:vertAlign w:val="subscript"/>
        </w:rPr>
        <w:t>res</w:t>
      </w:r>
      <w:proofErr w:type="spellEnd"/>
      <w:r w:rsidRPr="0047203A">
        <w:rPr>
          <w:color w:val="000000"/>
        </w:rPr>
        <w:t xml:space="preserve"> ≈ 3,00 </w:t>
      </w:r>
      <w:proofErr w:type="spellStart"/>
      <w:r w:rsidRPr="0047203A">
        <w:rPr>
          <w:color w:val="000000"/>
        </w:rPr>
        <w:t>γ</w:t>
      </w:r>
      <w:r w:rsidRPr="0047203A">
        <w:rPr>
          <w:color w:val="000000"/>
          <w:vertAlign w:val="subscript"/>
        </w:rPr>
        <w:t>cr</w:t>
      </w:r>
      <w:proofErr w:type="spellEnd"/>
      <w:r w:rsidRPr="0047203A">
        <w:rPr>
          <w:color w:val="000000"/>
        </w:rPr>
        <w:t xml:space="preserve"> .</w:t>
      </w:r>
    </w:p>
    <w:p w:rsidR="003C49C7" w:rsidRPr="0047203A" w:rsidRDefault="003C49C7" w:rsidP="003C49C7">
      <w:pPr>
        <w:pStyle w:val="05-ArticleText"/>
        <w:ind w:left="284" w:hanging="284"/>
        <w:rPr>
          <w:color w:val="000000"/>
        </w:rPr>
      </w:pPr>
      <w:r w:rsidRPr="0047203A">
        <w:rPr>
          <w:color w:val="000000"/>
        </w:rPr>
        <w:tab/>
        <w:t xml:space="preserve">To this end, for </w:t>
      </w:r>
      <w:proofErr w:type="spellStart"/>
      <w:r w:rsidRPr="0047203A">
        <w:rPr>
          <w:color w:val="000000"/>
        </w:rPr>
        <w:t>f</w:t>
      </w:r>
      <w:r w:rsidRPr="0047203A">
        <w:rPr>
          <w:color w:val="000000"/>
          <w:vertAlign w:val="subscript"/>
        </w:rPr>
        <w:t>wc</w:t>
      </w:r>
      <w:proofErr w:type="spellEnd"/>
      <w:r w:rsidRPr="0047203A">
        <w:rPr>
          <w:color w:val="000000"/>
        </w:rPr>
        <w:t>≈ 1</w:t>
      </w:r>
      <w:proofErr w:type="gramStart"/>
      <w:r w:rsidRPr="0047203A">
        <w:rPr>
          <w:color w:val="000000"/>
        </w:rPr>
        <w:t>,5</w:t>
      </w:r>
      <w:proofErr w:type="gramEnd"/>
      <w:r w:rsidRPr="0047203A">
        <w:rPr>
          <w:color w:val="000000"/>
        </w:rPr>
        <w:t xml:space="preserve"> </w:t>
      </w:r>
      <w:proofErr w:type="spellStart"/>
      <w:r w:rsidRPr="0047203A">
        <w:rPr>
          <w:color w:val="000000"/>
        </w:rPr>
        <w:t>ΜPa</w:t>
      </w:r>
      <w:proofErr w:type="spellEnd"/>
      <w:r w:rsidRPr="0047203A">
        <w:rPr>
          <w:color w:val="000000"/>
        </w:rPr>
        <w:t xml:space="preserve"> and λ = ℓ/h ≈ 2,0</w:t>
      </w:r>
      <w:r w:rsidR="0002181A">
        <w:rPr>
          <w:color w:val="000000"/>
        </w:rPr>
        <w:t xml:space="preserve"> </w:t>
      </w:r>
      <w:r w:rsidRPr="0047203A">
        <w:rPr>
          <w:color w:val="000000"/>
        </w:rPr>
        <w:t>(i.e. α</w:t>
      </w:r>
      <w:r w:rsidR="0002181A">
        <w:rPr>
          <w:color w:val="000000"/>
        </w:rPr>
        <w:t xml:space="preserve"> </w:t>
      </w:r>
      <w:r w:rsidRPr="0047203A">
        <w:rPr>
          <w:color w:val="000000"/>
        </w:rPr>
        <w:t>≈ 0,5), it is concluded that :</w:t>
      </w:r>
    </w:p>
    <w:p w:rsidR="003C49C7" w:rsidRPr="0047203A" w:rsidRDefault="003C49C7" w:rsidP="003C49C7">
      <w:pPr>
        <w:pStyle w:val="05-ArticleText"/>
        <w:ind w:left="284" w:hanging="284"/>
        <w:rPr>
          <w:color w:val="000000"/>
        </w:rPr>
      </w:pPr>
      <w:r w:rsidRPr="0047203A">
        <w:rPr>
          <w:color w:val="000000"/>
        </w:rPr>
        <w:tab/>
      </w:r>
      <w:proofErr w:type="spellStart"/>
      <w:proofErr w:type="gramStart"/>
      <w:r w:rsidRPr="0047203A">
        <w:rPr>
          <w:color w:val="000000"/>
        </w:rPr>
        <w:t>τ</w:t>
      </w:r>
      <w:r w:rsidRPr="0047203A">
        <w:rPr>
          <w:color w:val="000000"/>
          <w:vertAlign w:val="subscript"/>
        </w:rPr>
        <w:t>cr</w:t>
      </w:r>
      <w:proofErr w:type="spellEnd"/>
      <w:proofErr w:type="gramEnd"/>
      <w:r w:rsidR="00F102DD">
        <w:rPr>
          <w:color w:val="000000"/>
          <w:vertAlign w:val="subscript"/>
        </w:rPr>
        <w:t xml:space="preserve"> </w:t>
      </w:r>
      <w:r w:rsidRPr="0047203A">
        <w:rPr>
          <w:color w:val="000000"/>
        </w:rPr>
        <w:t xml:space="preserve">≈ 0,2 to 0,4 </w:t>
      </w:r>
      <w:proofErr w:type="spellStart"/>
      <w:r w:rsidRPr="0047203A">
        <w:rPr>
          <w:color w:val="000000"/>
        </w:rPr>
        <w:t>MPa</w:t>
      </w:r>
      <w:proofErr w:type="spellEnd"/>
      <w:r w:rsidRPr="0047203A">
        <w:rPr>
          <w:color w:val="000000"/>
        </w:rPr>
        <w:t xml:space="preserve"> / </w:t>
      </w:r>
      <w:proofErr w:type="spellStart"/>
      <w:r w:rsidRPr="0047203A">
        <w:rPr>
          <w:color w:val="000000"/>
        </w:rPr>
        <w:t>τ</w:t>
      </w:r>
      <w:r w:rsidRPr="0047203A">
        <w:rPr>
          <w:color w:val="000000"/>
          <w:vertAlign w:val="subscript"/>
        </w:rPr>
        <w:t>max</w:t>
      </w:r>
      <w:proofErr w:type="spellEnd"/>
      <w:r w:rsidR="00F102DD">
        <w:rPr>
          <w:color w:val="000000"/>
          <w:vertAlign w:val="subscript"/>
        </w:rPr>
        <w:t xml:space="preserve"> </w:t>
      </w:r>
      <w:r w:rsidRPr="0047203A">
        <w:rPr>
          <w:color w:val="000000"/>
        </w:rPr>
        <w:t>≈ 1,30τ</w:t>
      </w:r>
      <w:r w:rsidRPr="0047203A">
        <w:rPr>
          <w:color w:val="000000"/>
          <w:vertAlign w:val="subscript"/>
        </w:rPr>
        <w:t xml:space="preserve">cr </w:t>
      </w:r>
      <w:r w:rsidRPr="0047203A">
        <w:rPr>
          <w:color w:val="000000"/>
        </w:rPr>
        <w:t>, and</w:t>
      </w:r>
    </w:p>
    <w:p w:rsidR="003C49C7" w:rsidRPr="0047203A" w:rsidRDefault="003C49C7" w:rsidP="003C49C7">
      <w:pPr>
        <w:pStyle w:val="05-ArticleText"/>
        <w:ind w:left="284" w:hanging="284"/>
        <w:rPr>
          <w:color w:val="000000"/>
        </w:rPr>
      </w:pPr>
      <w:r w:rsidRPr="0047203A">
        <w:rPr>
          <w:color w:val="000000"/>
        </w:rPr>
        <w:tab/>
      </w:r>
      <w:proofErr w:type="spellStart"/>
      <w:proofErr w:type="gramStart"/>
      <w:r w:rsidRPr="0047203A">
        <w:rPr>
          <w:color w:val="000000"/>
        </w:rPr>
        <w:t>γ</w:t>
      </w:r>
      <w:r w:rsidRPr="0047203A">
        <w:rPr>
          <w:color w:val="000000"/>
          <w:vertAlign w:val="subscript"/>
        </w:rPr>
        <w:t>cr</w:t>
      </w:r>
      <w:proofErr w:type="spellEnd"/>
      <w:proofErr w:type="gramEnd"/>
      <w:r w:rsidR="00F102DD">
        <w:rPr>
          <w:color w:val="000000"/>
          <w:vertAlign w:val="subscript"/>
        </w:rPr>
        <w:t xml:space="preserve"> </w:t>
      </w:r>
      <w:r w:rsidRPr="0047203A">
        <w:rPr>
          <w:color w:val="000000"/>
        </w:rPr>
        <w:t>≈</w:t>
      </w:r>
      <w:r w:rsidR="00F102DD">
        <w:rPr>
          <w:color w:val="000000"/>
        </w:rPr>
        <w:t xml:space="preserve"> </w:t>
      </w:r>
      <w:r w:rsidRPr="0047203A">
        <w:rPr>
          <w:color w:val="000000"/>
        </w:rPr>
        <w:t>0,5</w:t>
      </w:r>
      <w:r w:rsidR="00F102DD">
        <w:rPr>
          <w:color w:val="000000"/>
        </w:rPr>
        <w:t xml:space="preserve"> </w:t>
      </w:r>
      <w:r w:rsidRPr="0047203A">
        <w:rPr>
          <w:color w:val="000000"/>
        </w:rPr>
        <w:t>to</w:t>
      </w:r>
      <w:r w:rsidR="00F102DD">
        <w:rPr>
          <w:color w:val="000000"/>
        </w:rPr>
        <w:t xml:space="preserve"> </w:t>
      </w:r>
      <w:r w:rsidRPr="0047203A">
        <w:rPr>
          <w:color w:val="000000"/>
        </w:rPr>
        <w:t xml:space="preserve">1,0 ‰ / </w:t>
      </w:r>
      <w:proofErr w:type="spellStart"/>
      <w:r w:rsidRPr="0047203A">
        <w:rPr>
          <w:color w:val="000000"/>
        </w:rPr>
        <w:t>γ</w:t>
      </w:r>
      <w:r w:rsidRPr="0047203A">
        <w:rPr>
          <w:color w:val="000000"/>
          <w:vertAlign w:val="subscript"/>
        </w:rPr>
        <w:t>max</w:t>
      </w:r>
      <w:proofErr w:type="spellEnd"/>
      <w:r w:rsidR="00F102DD">
        <w:rPr>
          <w:color w:val="000000"/>
          <w:vertAlign w:val="subscript"/>
        </w:rPr>
        <w:t xml:space="preserve"> </w:t>
      </w:r>
      <w:r w:rsidRPr="0047203A">
        <w:rPr>
          <w:color w:val="000000"/>
        </w:rPr>
        <w:t>≈</w:t>
      </w:r>
      <w:r w:rsidR="00F102DD">
        <w:rPr>
          <w:color w:val="000000"/>
        </w:rPr>
        <w:t xml:space="preserve"> </w:t>
      </w:r>
      <w:r w:rsidRPr="0047203A">
        <w:rPr>
          <w:color w:val="000000"/>
        </w:rPr>
        <w:t xml:space="preserve">1,30 </w:t>
      </w:r>
      <w:proofErr w:type="spellStart"/>
      <w:r w:rsidRPr="0047203A">
        <w:rPr>
          <w:color w:val="000000"/>
        </w:rPr>
        <w:t>γ</w:t>
      </w:r>
      <w:r w:rsidRPr="0047203A">
        <w:rPr>
          <w:color w:val="000000"/>
          <w:vertAlign w:val="subscript"/>
        </w:rPr>
        <w:t>cr</w:t>
      </w:r>
      <w:proofErr w:type="spellEnd"/>
      <w:r w:rsidRPr="0047203A">
        <w:rPr>
          <w:color w:val="000000"/>
          <w:vertAlign w:val="subscript"/>
        </w:rPr>
        <w:t xml:space="preserve"> </w:t>
      </w:r>
      <w:r w:rsidRPr="0047203A">
        <w:rPr>
          <w:color w:val="000000"/>
        </w:rPr>
        <w:t>,</w:t>
      </w:r>
    </w:p>
    <w:p w:rsidR="003C49C7" w:rsidRPr="0047203A" w:rsidRDefault="003C49C7" w:rsidP="003C49C7">
      <w:pPr>
        <w:pStyle w:val="05-ArticleText"/>
        <w:ind w:left="284" w:hanging="284"/>
        <w:rPr>
          <w:color w:val="000000"/>
        </w:rPr>
      </w:pPr>
      <w:r w:rsidRPr="0047203A">
        <w:rPr>
          <w:color w:val="000000"/>
        </w:rPr>
        <w:tab/>
      </w:r>
      <w:proofErr w:type="gramStart"/>
      <w:r w:rsidRPr="0047203A">
        <w:rPr>
          <w:color w:val="000000"/>
        </w:rPr>
        <w:t>with</w:t>
      </w:r>
      <w:proofErr w:type="gramEnd"/>
      <w:r w:rsidRPr="0047203A">
        <w:rPr>
          <w:color w:val="000000"/>
        </w:rPr>
        <w:t xml:space="preserve"> </w:t>
      </w:r>
      <w:proofErr w:type="spellStart"/>
      <w:r w:rsidRPr="0047203A">
        <w:rPr>
          <w:color w:val="000000"/>
        </w:rPr>
        <w:t>f</w:t>
      </w:r>
      <w:r w:rsidRPr="0047203A">
        <w:rPr>
          <w:color w:val="000000"/>
          <w:vertAlign w:val="subscript"/>
        </w:rPr>
        <w:t>wc</w:t>
      </w:r>
      <w:proofErr w:type="spellEnd"/>
      <w:r w:rsidRPr="0047203A">
        <w:rPr>
          <w:color w:val="000000"/>
        </w:rPr>
        <w:t xml:space="preserve"> and </w:t>
      </w:r>
      <w:proofErr w:type="spellStart"/>
      <w:r w:rsidRPr="0047203A">
        <w:rPr>
          <w:color w:val="000000"/>
        </w:rPr>
        <w:t>f</w:t>
      </w:r>
      <w:r w:rsidRPr="0047203A">
        <w:rPr>
          <w:color w:val="000000"/>
          <w:vertAlign w:val="subscript"/>
        </w:rPr>
        <w:t>wt</w:t>
      </w:r>
      <w:proofErr w:type="spellEnd"/>
      <w:r w:rsidRPr="0047203A">
        <w:rPr>
          <w:color w:val="000000"/>
        </w:rPr>
        <w:t xml:space="preserve"> the strengths along the diagonals </w:t>
      </w:r>
      <w:r w:rsidR="0002181A">
        <w:rPr>
          <w:color w:val="000000"/>
        </w:rPr>
        <w:br/>
      </w:r>
      <w:r w:rsidRPr="0047203A">
        <w:rPr>
          <w:color w:val="000000"/>
        </w:rPr>
        <w:t>(based on semi-empirical relations).</w:t>
      </w:r>
    </w:p>
    <w:p w:rsidR="003C49C7" w:rsidRPr="0047203A" w:rsidRDefault="0002181A" w:rsidP="003C49C7">
      <w:pPr>
        <w:pStyle w:val="05-ArticleText"/>
        <w:ind w:left="284" w:hanging="284"/>
        <w:rPr>
          <w:color w:val="000000"/>
        </w:rPr>
      </w:pPr>
      <w:r>
        <w:rPr>
          <w:b/>
          <w:color w:val="000000"/>
        </w:rPr>
        <w:t>2</w:t>
      </w:r>
      <w:r w:rsidR="003C49C7" w:rsidRPr="0047203A">
        <w:rPr>
          <w:b/>
          <w:color w:val="000000"/>
        </w:rPr>
        <w:t>)</w:t>
      </w:r>
      <w:r w:rsidR="003C49C7" w:rsidRPr="0047203A">
        <w:rPr>
          <w:color w:val="000000"/>
        </w:rPr>
        <w:tab/>
        <w:t xml:space="preserve">Model proposed by M. </w:t>
      </w:r>
      <w:proofErr w:type="spellStart"/>
      <w:r w:rsidR="003C49C7" w:rsidRPr="0047203A">
        <w:rPr>
          <w:color w:val="000000"/>
        </w:rPr>
        <w:t>Fardis</w:t>
      </w:r>
      <w:proofErr w:type="spellEnd"/>
      <w:r w:rsidR="003C49C7" w:rsidRPr="0047203A">
        <w:rPr>
          <w:color w:val="000000"/>
        </w:rPr>
        <w:t xml:space="preserve"> and T. </w:t>
      </w:r>
      <w:proofErr w:type="spellStart"/>
      <w:r w:rsidR="003C49C7" w:rsidRPr="0047203A">
        <w:rPr>
          <w:color w:val="000000"/>
        </w:rPr>
        <w:t>Panagiotakos</w:t>
      </w:r>
      <w:proofErr w:type="spellEnd"/>
      <w:r w:rsidR="003C49C7" w:rsidRPr="0047203A">
        <w:rPr>
          <w:color w:val="000000"/>
        </w:rPr>
        <w:t>, 1996 [70, 71].</w:t>
      </w:r>
    </w:p>
    <w:p w:rsidR="003C49C7" w:rsidRPr="0047203A" w:rsidRDefault="003C49C7" w:rsidP="003C49C7">
      <w:pPr>
        <w:pStyle w:val="05-ArticleText"/>
        <w:numPr>
          <w:ilvl w:val="0"/>
          <w:numId w:val="24"/>
        </w:numPr>
        <w:ind w:left="284" w:hanging="284"/>
        <w:rPr>
          <w:color w:val="000000"/>
        </w:rPr>
      </w:pPr>
      <w:proofErr w:type="spellStart"/>
      <w:r w:rsidRPr="0047203A">
        <w:rPr>
          <w:color w:val="000000"/>
        </w:rPr>
        <w:t>τ</w:t>
      </w:r>
      <w:r w:rsidRPr="0047203A">
        <w:rPr>
          <w:color w:val="000000"/>
          <w:vertAlign w:val="subscript"/>
        </w:rPr>
        <w:t>cr</w:t>
      </w:r>
      <w:proofErr w:type="spellEnd"/>
      <w:r w:rsidRPr="0047203A">
        <w:rPr>
          <w:color w:val="000000"/>
        </w:rPr>
        <w:t xml:space="preserve"> ≈ </w:t>
      </w:r>
      <w:proofErr w:type="spellStart"/>
      <w:r w:rsidRPr="0047203A">
        <w:rPr>
          <w:color w:val="000000"/>
        </w:rPr>
        <w:t>f</w:t>
      </w:r>
      <w:r w:rsidRPr="0047203A">
        <w:rPr>
          <w:color w:val="000000"/>
          <w:vertAlign w:val="subscript"/>
        </w:rPr>
        <w:t>wv</w:t>
      </w:r>
      <w:proofErr w:type="spellEnd"/>
      <w:r w:rsidR="004213BD">
        <w:rPr>
          <w:color w:val="000000"/>
          <w:vertAlign w:val="subscript"/>
        </w:rPr>
        <w:t xml:space="preserve"> </w:t>
      </w:r>
      <w:r w:rsidRPr="0047203A">
        <w:rPr>
          <w:color w:val="000000"/>
        </w:rPr>
        <w:t xml:space="preserve">≈ </w:t>
      </w:r>
      <w:proofErr w:type="spellStart"/>
      <w:r w:rsidRPr="0047203A">
        <w:rPr>
          <w:color w:val="000000"/>
        </w:rPr>
        <w:t>f</w:t>
      </w:r>
      <w:r w:rsidRPr="0047203A">
        <w:rPr>
          <w:color w:val="000000"/>
          <w:vertAlign w:val="subscript"/>
        </w:rPr>
        <w:t>wt</w:t>
      </w:r>
      <w:proofErr w:type="spellEnd"/>
      <w:r w:rsidRPr="0047203A">
        <w:rPr>
          <w:color w:val="000000"/>
          <w:vertAlign w:val="subscript"/>
        </w:rPr>
        <w:t xml:space="preserve"> </w:t>
      </w:r>
      <w:r w:rsidRPr="0047203A">
        <w:rPr>
          <w:color w:val="000000"/>
        </w:rPr>
        <w:t xml:space="preserve">and </w:t>
      </w:r>
      <w:proofErr w:type="spellStart"/>
      <w:r w:rsidRPr="0047203A">
        <w:rPr>
          <w:color w:val="000000"/>
        </w:rPr>
        <w:t>τ</w:t>
      </w:r>
      <w:r w:rsidRPr="0047203A">
        <w:rPr>
          <w:color w:val="000000"/>
          <w:vertAlign w:val="subscript"/>
        </w:rPr>
        <w:t>max</w:t>
      </w:r>
      <w:proofErr w:type="spellEnd"/>
      <w:r w:rsidRPr="0047203A">
        <w:rPr>
          <w:color w:val="000000"/>
        </w:rPr>
        <w:t xml:space="preserve"> ≈ 1,30 </w:t>
      </w:r>
      <w:proofErr w:type="spellStart"/>
      <w:r w:rsidRPr="0047203A">
        <w:rPr>
          <w:color w:val="000000"/>
        </w:rPr>
        <w:t>τ</w:t>
      </w:r>
      <w:r w:rsidRPr="0047203A">
        <w:rPr>
          <w:color w:val="000000"/>
          <w:vertAlign w:val="subscript"/>
        </w:rPr>
        <w:t>cr</w:t>
      </w:r>
      <w:proofErr w:type="spellEnd"/>
    </w:p>
    <w:p w:rsidR="003C49C7" w:rsidRPr="0047203A" w:rsidRDefault="003C49C7" w:rsidP="003C49C7">
      <w:pPr>
        <w:pStyle w:val="05-ArticleText"/>
        <w:numPr>
          <w:ilvl w:val="0"/>
          <w:numId w:val="24"/>
        </w:numPr>
        <w:ind w:left="284" w:hanging="284"/>
        <w:rPr>
          <w:color w:val="000000"/>
        </w:rPr>
      </w:pPr>
      <w:proofErr w:type="spellStart"/>
      <w:proofErr w:type="gramStart"/>
      <w:r w:rsidRPr="0047203A">
        <w:rPr>
          <w:color w:val="000000"/>
        </w:rPr>
        <w:t>γ</w:t>
      </w:r>
      <w:r w:rsidRPr="0047203A">
        <w:rPr>
          <w:color w:val="000000"/>
          <w:vertAlign w:val="subscript"/>
        </w:rPr>
        <w:t>cr</w:t>
      </w:r>
      <w:proofErr w:type="spellEnd"/>
      <w:proofErr w:type="gramEnd"/>
      <w:r w:rsidRPr="0047203A">
        <w:rPr>
          <w:color w:val="000000"/>
        </w:rPr>
        <w:t xml:space="preserve"> ≈ 1,5 ‰ and γ</w:t>
      </w:r>
      <w:r w:rsidRPr="0047203A">
        <w:rPr>
          <w:color w:val="000000"/>
          <w:vertAlign w:val="subscript"/>
        </w:rPr>
        <w:t>max</w:t>
      </w:r>
      <w:r w:rsidRPr="0047203A">
        <w:rPr>
          <w:color w:val="000000"/>
        </w:rPr>
        <w:t>≈ γ</w:t>
      </w:r>
      <w:r w:rsidRPr="0047203A">
        <w:rPr>
          <w:color w:val="000000"/>
          <w:vertAlign w:val="subscript"/>
        </w:rPr>
        <w:t>cr</w:t>
      </w:r>
      <w:r w:rsidRPr="0047203A">
        <w:rPr>
          <w:color w:val="000000"/>
        </w:rPr>
        <w:t>. [1 + (0,3/ρ</w:t>
      </w:r>
      <w:r w:rsidRPr="0047203A">
        <w:rPr>
          <w:color w:val="000000"/>
          <w:vertAlign w:val="subscript"/>
        </w:rPr>
        <w:t>1</w:t>
      </w:r>
      <w:r w:rsidRPr="0047203A">
        <w:rPr>
          <w:color w:val="000000"/>
        </w:rPr>
        <w:t>)]</w:t>
      </w:r>
    </w:p>
    <w:p w:rsidR="003C49C7" w:rsidRPr="0047203A" w:rsidRDefault="003C49C7" w:rsidP="003C49C7">
      <w:pPr>
        <w:pStyle w:val="05-ArticleText"/>
        <w:numPr>
          <w:ilvl w:val="0"/>
          <w:numId w:val="24"/>
        </w:numPr>
        <w:ind w:left="284" w:hanging="284"/>
        <w:rPr>
          <w:color w:val="000000"/>
        </w:rPr>
      </w:pPr>
      <w:r w:rsidRPr="0047203A">
        <w:rPr>
          <w:color w:val="000000"/>
        </w:rPr>
        <w:t>ρ</w:t>
      </w:r>
      <w:r w:rsidRPr="0047203A">
        <w:rPr>
          <w:color w:val="000000"/>
          <w:vertAlign w:val="subscript"/>
        </w:rPr>
        <w:t>1</w:t>
      </w:r>
      <w:r w:rsidRPr="0047203A">
        <w:rPr>
          <w:color w:val="000000"/>
        </w:rPr>
        <w:t>≈ (0,05 to) 0,20 and ρ</w:t>
      </w:r>
      <w:r w:rsidRPr="0047203A">
        <w:rPr>
          <w:color w:val="000000"/>
          <w:vertAlign w:val="subscript"/>
        </w:rPr>
        <w:t>2</w:t>
      </w:r>
      <w:r w:rsidRPr="0047203A">
        <w:rPr>
          <w:color w:val="000000"/>
        </w:rPr>
        <w:t xml:space="preserve"> ≈ 0,01 to 0,10</w:t>
      </w:r>
    </w:p>
    <w:p w:rsidR="003C49C7" w:rsidRPr="0047203A" w:rsidRDefault="003C49C7" w:rsidP="003C49C7">
      <w:pPr>
        <w:pStyle w:val="05-ArticleText"/>
        <w:numPr>
          <w:ilvl w:val="0"/>
          <w:numId w:val="24"/>
        </w:numPr>
        <w:ind w:left="284" w:hanging="284"/>
        <w:rPr>
          <w:color w:val="000000"/>
        </w:rPr>
      </w:pPr>
      <w:proofErr w:type="spellStart"/>
      <w:proofErr w:type="gramStart"/>
      <w:r w:rsidRPr="0047203A">
        <w:rPr>
          <w:color w:val="000000"/>
        </w:rPr>
        <w:t>τ</w:t>
      </w:r>
      <w:r w:rsidRPr="0047203A">
        <w:rPr>
          <w:color w:val="000000"/>
          <w:vertAlign w:val="subscript"/>
        </w:rPr>
        <w:t>res</w:t>
      </w:r>
      <w:proofErr w:type="spellEnd"/>
      <w:proofErr w:type="gramEnd"/>
      <w:r w:rsidRPr="0047203A">
        <w:rPr>
          <w:color w:val="000000"/>
        </w:rPr>
        <w:t xml:space="preserve"> ≈ 0,05 to</w:t>
      </w:r>
      <w:r w:rsidR="004213BD">
        <w:rPr>
          <w:color w:val="000000"/>
        </w:rPr>
        <w:t xml:space="preserve"> </w:t>
      </w:r>
      <w:r w:rsidRPr="0047203A">
        <w:rPr>
          <w:color w:val="000000"/>
        </w:rPr>
        <w:t xml:space="preserve">0,10 </w:t>
      </w:r>
      <w:proofErr w:type="spellStart"/>
      <w:r w:rsidRPr="0047203A">
        <w:rPr>
          <w:color w:val="000000"/>
        </w:rPr>
        <w:t>τ</w:t>
      </w:r>
      <w:r w:rsidRPr="0047203A">
        <w:rPr>
          <w:color w:val="000000"/>
          <w:vertAlign w:val="subscript"/>
        </w:rPr>
        <w:t>cr</w:t>
      </w:r>
      <w:proofErr w:type="spellEnd"/>
      <w:r w:rsidRPr="0047203A">
        <w:rPr>
          <w:color w:val="000000"/>
        </w:rPr>
        <w:t xml:space="preserve"> and </w:t>
      </w:r>
      <w:proofErr w:type="spellStart"/>
      <w:r w:rsidRPr="0047203A">
        <w:rPr>
          <w:color w:val="000000"/>
        </w:rPr>
        <w:t>γ</w:t>
      </w:r>
      <w:r w:rsidRPr="0047203A">
        <w:rPr>
          <w:color w:val="000000"/>
          <w:vertAlign w:val="subscript"/>
        </w:rPr>
        <w:t>res</w:t>
      </w:r>
      <w:proofErr w:type="spellEnd"/>
      <w:r w:rsidR="00AA3DB2">
        <w:rPr>
          <w:color w:val="000000"/>
          <w:vertAlign w:val="subscript"/>
        </w:rPr>
        <w:t xml:space="preserve"> </w:t>
      </w:r>
      <w:r w:rsidRPr="0047203A">
        <w:rPr>
          <w:color w:val="000000"/>
        </w:rPr>
        <w:t>≥</w:t>
      </w:r>
      <w:r w:rsidR="00AA3DB2">
        <w:rPr>
          <w:color w:val="000000"/>
        </w:rPr>
        <w:t xml:space="preserve"> </w:t>
      </w:r>
      <w:r w:rsidRPr="0047203A">
        <w:rPr>
          <w:color w:val="000000"/>
        </w:rPr>
        <w:t xml:space="preserve">2,00 </w:t>
      </w:r>
      <w:proofErr w:type="spellStart"/>
      <w:r w:rsidRPr="0047203A">
        <w:rPr>
          <w:color w:val="000000"/>
        </w:rPr>
        <w:t>γ</w:t>
      </w:r>
      <w:r w:rsidRPr="0047203A">
        <w:rPr>
          <w:color w:val="000000"/>
          <w:vertAlign w:val="subscript"/>
        </w:rPr>
        <w:t>max</w:t>
      </w:r>
      <w:proofErr w:type="spellEnd"/>
      <w:r w:rsidRPr="0047203A">
        <w:rPr>
          <w:color w:val="000000"/>
        </w:rPr>
        <w:t xml:space="preserve"> .</w:t>
      </w:r>
    </w:p>
    <w:p w:rsidR="003C49C7" w:rsidRPr="0047203A" w:rsidRDefault="003C49C7" w:rsidP="003C49C7">
      <w:pPr>
        <w:ind w:left="284" w:right="522" w:hanging="6"/>
        <w:jc w:val="both"/>
        <w:rPr>
          <w:color w:val="000000"/>
          <w:sz w:val="20"/>
          <w:szCs w:val="20"/>
        </w:rPr>
      </w:pPr>
      <w:r w:rsidRPr="0047203A">
        <w:rPr>
          <w:color w:val="000000"/>
          <w:sz w:val="20"/>
          <w:szCs w:val="20"/>
        </w:rPr>
        <w:t xml:space="preserve">To this end, for </w:t>
      </w:r>
      <w:proofErr w:type="spellStart"/>
      <w:r w:rsidRPr="0047203A">
        <w:rPr>
          <w:color w:val="000000"/>
          <w:sz w:val="20"/>
          <w:szCs w:val="20"/>
        </w:rPr>
        <w:t>f</w:t>
      </w:r>
      <w:r w:rsidRPr="0047203A">
        <w:rPr>
          <w:color w:val="000000"/>
          <w:sz w:val="20"/>
          <w:szCs w:val="20"/>
          <w:vertAlign w:val="subscript"/>
        </w:rPr>
        <w:t>wv</w:t>
      </w:r>
      <w:proofErr w:type="spellEnd"/>
      <w:r w:rsidR="00AA3DB2">
        <w:rPr>
          <w:color w:val="000000"/>
          <w:sz w:val="20"/>
          <w:szCs w:val="20"/>
          <w:vertAlign w:val="subscript"/>
        </w:rPr>
        <w:t xml:space="preserve"> </w:t>
      </w:r>
      <w:r w:rsidRPr="0047203A">
        <w:rPr>
          <w:color w:val="000000"/>
          <w:sz w:val="20"/>
          <w:szCs w:val="20"/>
        </w:rPr>
        <w:t>≈</w:t>
      </w:r>
      <w:r w:rsidR="00AA3DB2">
        <w:rPr>
          <w:color w:val="000000"/>
          <w:sz w:val="20"/>
          <w:szCs w:val="20"/>
        </w:rPr>
        <w:t xml:space="preserve"> </w:t>
      </w:r>
      <w:proofErr w:type="spellStart"/>
      <w:r w:rsidRPr="0047203A">
        <w:rPr>
          <w:color w:val="000000"/>
          <w:sz w:val="20"/>
          <w:szCs w:val="20"/>
        </w:rPr>
        <w:t>f</w:t>
      </w:r>
      <w:r w:rsidRPr="0047203A">
        <w:rPr>
          <w:color w:val="000000"/>
          <w:sz w:val="20"/>
          <w:szCs w:val="20"/>
          <w:vertAlign w:val="subscript"/>
        </w:rPr>
        <w:t>wt</w:t>
      </w:r>
      <w:proofErr w:type="spellEnd"/>
      <w:r w:rsidRPr="0047203A">
        <w:rPr>
          <w:color w:val="000000"/>
          <w:sz w:val="20"/>
          <w:szCs w:val="20"/>
        </w:rPr>
        <w:t xml:space="preserve"> ≈ 0</w:t>
      </w:r>
      <w:proofErr w:type="gramStart"/>
      <w:r w:rsidRPr="0047203A">
        <w:rPr>
          <w:color w:val="000000"/>
          <w:sz w:val="20"/>
          <w:szCs w:val="20"/>
        </w:rPr>
        <w:t>,25</w:t>
      </w:r>
      <w:proofErr w:type="gramEnd"/>
      <w:r w:rsidRPr="0047203A">
        <w:rPr>
          <w:color w:val="000000"/>
          <w:sz w:val="20"/>
          <w:szCs w:val="20"/>
        </w:rPr>
        <w:t xml:space="preserve"> </w:t>
      </w:r>
      <w:proofErr w:type="spellStart"/>
      <w:r w:rsidRPr="0047203A">
        <w:rPr>
          <w:color w:val="000000"/>
          <w:sz w:val="20"/>
          <w:szCs w:val="20"/>
        </w:rPr>
        <w:t>ΜPa</w:t>
      </w:r>
      <w:proofErr w:type="spellEnd"/>
      <w:r w:rsidRPr="0047203A">
        <w:rPr>
          <w:color w:val="000000"/>
          <w:sz w:val="20"/>
          <w:szCs w:val="20"/>
        </w:rPr>
        <w:t xml:space="preserve"> and ρ</w:t>
      </w:r>
      <w:r w:rsidRPr="0047203A">
        <w:rPr>
          <w:color w:val="000000"/>
          <w:sz w:val="20"/>
          <w:szCs w:val="20"/>
          <w:vertAlign w:val="subscript"/>
        </w:rPr>
        <w:t>1</w:t>
      </w:r>
      <w:r w:rsidRPr="0047203A">
        <w:rPr>
          <w:color w:val="000000"/>
          <w:sz w:val="20"/>
          <w:szCs w:val="20"/>
        </w:rPr>
        <w:t>≈ 0,15, it is concluded that :</w:t>
      </w:r>
    </w:p>
    <w:p w:rsidR="003C49C7" w:rsidRPr="0047203A" w:rsidRDefault="003C49C7" w:rsidP="003C49C7">
      <w:pPr>
        <w:ind w:left="284" w:right="522" w:hanging="6"/>
        <w:jc w:val="both"/>
        <w:rPr>
          <w:color w:val="000000"/>
          <w:sz w:val="20"/>
          <w:szCs w:val="20"/>
        </w:rPr>
      </w:pPr>
      <w:proofErr w:type="spellStart"/>
      <w:proofErr w:type="gramStart"/>
      <w:r w:rsidRPr="0047203A">
        <w:rPr>
          <w:color w:val="000000"/>
          <w:sz w:val="20"/>
          <w:szCs w:val="20"/>
        </w:rPr>
        <w:t>τ</w:t>
      </w:r>
      <w:r w:rsidRPr="0047203A">
        <w:rPr>
          <w:color w:val="000000"/>
          <w:sz w:val="20"/>
          <w:szCs w:val="20"/>
          <w:vertAlign w:val="subscript"/>
        </w:rPr>
        <w:t>cr</w:t>
      </w:r>
      <w:proofErr w:type="spellEnd"/>
      <w:proofErr w:type="gramEnd"/>
      <w:r w:rsidR="004213BD">
        <w:rPr>
          <w:color w:val="000000"/>
          <w:sz w:val="20"/>
          <w:szCs w:val="20"/>
          <w:vertAlign w:val="subscript"/>
        </w:rPr>
        <w:t xml:space="preserve"> </w:t>
      </w:r>
      <w:r w:rsidRPr="0047203A">
        <w:rPr>
          <w:color w:val="000000"/>
          <w:sz w:val="20"/>
          <w:szCs w:val="20"/>
        </w:rPr>
        <w:t xml:space="preserve">≈ 0,25 </w:t>
      </w:r>
      <w:proofErr w:type="spellStart"/>
      <w:r w:rsidRPr="0047203A">
        <w:rPr>
          <w:color w:val="000000"/>
          <w:sz w:val="20"/>
          <w:szCs w:val="20"/>
        </w:rPr>
        <w:t>MPa</w:t>
      </w:r>
      <w:proofErr w:type="spellEnd"/>
      <w:r w:rsidRPr="0047203A">
        <w:rPr>
          <w:color w:val="000000"/>
          <w:sz w:val="20"/>
          <w:szCs w:val="20"/>
        </w:rPr>
        <w:t xml:space="preserve"> / </w:t>
      </w:r>
      <w:proofErr w:type="spellStart"/>
      <w:r w:rsidRPr="0047203A">
        <w:rPr>
          <w:color w:val="000000"/>
          <w:sz w:val="20"/>
          <w:szCs w:val="20"/>
        </w:rPr>
        <w:t>τ</w:t>
      </w:r>
      <w:r w:rsidRPr="0047203A">
        <w:rPr>
          <w:color w:val="000000"/>
          <w:sz w:val="20"/>
          <w:szCs w:val="20"/>
          <w:vertAlign w:val="subscript"/>
        </w:rPr>
        <w:t>max</w:t>
      </w:r>
      <w:proofErr w:type="spellEnd"/>
      <w:r w:rsidR="004213BD">
        <w:rPr>
          <w:color w:val="000000"/>
          <w:sz w:val="20"/>
          <w:szCs w:val="20"/>
          <w:vertAlign w:val="subscript"/>
        </w:rPr>
        <w:t xml:space="preserve"> </w:t>
      </w:r>
      <w:r w:rsidRPr="0047203A">
        <w:rPr>
          <w:color w:val="000000"/>
          <w:sz w:val="20"/>
          <w:szCs w:val="20"/>
        </w:rPr>
        <w:t>≈ 1,3</w:t>
      </w:r>
      <w:r w:rsidR="004213BD">
        <w:rPr>
          <w:color w:val="000000"/>
          <w:sz w:val="20"/>
          <w:szCs w:val="20"/>
        </w:rPr>
        <w:t xml:space="preserve"> </w:t>
      </w:r>
      <w:proofErr w:type="spellStart"/>
      <w:r w:rsidRPr="0047203A">
        <w:rPr>
          <w:color w:val="000000"/>
          <w:sz w:val="20"/>
          <w:szCs w:val="20"/>
        </w:rPr>
        <w:t>τ</w:t>
      </w:r>
      <w:r w:rsidRPr="0047203A">
        <w:rPr>
          <w:color w:val="000000"/>
          <w:sz w:val="20"/>
          <w:szCs w:val="20"/>
          <w:vertAlign w:val="subscript"/>
        </w:rPr>
        <w:t>cr</w:t>
      </w:r>
      <w:proofErr w:type="spellEnd"/>
      <w:r w:rsidRPr="0047203A">
        <w:rPr>
          <w:color w:val="000000"/>
          <w:sz w:val="20"/>
          <w:szCs w:val="20"/>
          <w:vertAlign w:val="subscript"/>
        </w:rPr>
        <w:t xml:space="preserve"> </w:t>
      </w:r>
      <w:r w:rsidRPr="0047203A">
        <w:rPr>
          <w:color w:val="000000"/>
          <w:sz w:val="20"/>
          <w:szCs w:val="20"/>
        </w:rPr>
        <w:t>, and</w:t>
      </w:r>
    </w:p>
    <w:p w:rsidR="003C49C7" w:rsidRPr="0047203A" w:rsidRDefault="003C49C7" w:rsidP="003C49C7">
      <w:pPr>
        <w:ind w:left="284" w:right="522"/>
        <w:jc w:val="both"/>
        <w:rPr>
          <w:color w:val="000000"/>
          <w:sz w:val="20"/>
          <w:szCs w:val="20"/>
        </w:rPr>
      </w:pPr>
      <w:proofErr w:type="spellStart"/>
      <w:proofErr w:type="gramStart"/>
      <w:r w:rsidRPr="0047203A">
        <w:rPr>
          <w:color w:val="000000"/>
          <w:sz w:val="20"/>
          <w:szCs w:val="20"/>
        </w:rPr>
        <w:t>γ</w:t>
      </w:r>
      <w:r w:rsidRPr="0047203A">
        <w:rPr>
          <w:color w:val="000000"/>
          <w:sz w:val="20"/>
          <w:szCs w:val="20"/>
          <w:vertAlign w:val="subscript"/>
        </w:rPr>
        <w:t>cr</w:t>
      </w:r>
      <w:proofErr w:type="spellEnd"/>
      <w:proofErr w:type="gramEnd"/>
      <w:r w:rsidR="004213BD">
        <w:rPr>
          <w:color w:val="000000"/>
          <w:sz w:val="20"/>
          <w:szCs w:val="20"/>
          <w:vertAlign w:val="subscript"/>
        </w:rPr>
        <w:t xml:space="preserve"> </w:t>
      </w:r>
      <w:r w:rsidRPr="0047203A">
        <w:rPr>
          <w:color w:val="000000"/>
          <w:sz w:val="20"/>
          <w:szCs w:val="20"/>
        </w:rPr>
        <w:t>≈ 1,50</w:t>
      </w:r>
      <w:r w:rsidR="004213BD">
        <w:rPr>
          <w:color w:val="000000"/>
          <w:sz w:val="20"/>
          <w:szCs w:val="20"/>
        </w:rPr>
        <w:t xml:space="preserve"> </w:t>
      </w:r>
      <w:r w:rsidRPr="0047203A">
        <w:rPr>
          <w:color w:val="000000"/>
          <w:sz w:val="20"/>
          <w:szCs w:val="20"/>
        </w:rPr>
        <w:t xml:space="preserve">‰ / </w:t>
      </w:r>
      <w:proofErr w:type="spellStart"/>
      <w:r w:rsidRPr="0047203A">
        <w:rPr>
          <w:color w:val="000000"/>
          <w:sz w:val="20"/>
          <w:szCs w:val="20"/>
        </w:rPr>
        <w:t>γ</w:t>
      </w:r>
      <w:r w:rsidRPr="0047203A">
        <w:rPr>
          <w:color w:val="000000"/>
          <w:sz w:val="20"/>
          <w:szCs w:val="20"/>
          <w:vertAlign w:val="subscript"/>
        </w:rPr>
        <w:t>max</w:t>
      </w:r>
      <w:proofErr w:type="spellEnd"/>
      <w:r w:rsidR="004213BD">
        <w:rPr>
          <w:color w:val="000000"/>
          <w:sz w:val="20"/>
          <w:szCs w:val="20"/>
          <w:vertAlign w:val="subscript"/>
        </w:rPr>
        <w:t xml:space="preserve"> </w:t>
      </w:r>
      <w:r w:rsidRPr="0047203A">
        <w:rPr>
          <w:color w:val="000000"/>
          <w:sz w:val="20"/>
          <w:szCs w:val="20"/>
        </w:rPr>
        <w:t>≈</w:t>
      </w:r>
      <w:r w:rsidR="004213BD">
        <w:rPr>
          <w:color w:val="000000"/>
          <w:sz w:val="20"/>
          <w:szCs w:val="20"/>
        </w:rPr>
        <w:t xml:space="preserve"> </w:t>
      </w:r>
      <w:r w:rsidRPr="0047203A">
        <w:rPr>
          <w:color w:val="000000"/>
          <w:sz w:val="20"/>
          <w:szCs w:val="20"/>
        </w:rPr>
        <w:t xml:space="preserve">3,00 </w:t>
      </w:r>
      <w:proofErr w:type="spellStart"/>
      <w:r w:rsidRPr="0047203A">
        <w:rPr>
          <w:color w:val="000000"/>
          <w:sz w:val="20"/>
          <w:szCs w:val="20"/>
        </w:rPr>
        <w:t>γ</w:t>
      </w:r>
      <w:r w:rsidRPr="0047203A">
        <w:rPr>
          <w:color w:val="000000"/>
          <w:sz w:val="20"/>
          <w:szCs w:val="20"/>
          <w:vertAlign w:val="subscript"/>
        </w:rPr>
        <w:t>cr</w:t>
      </w:r>
      <w:proofErr w:type="spellEnd"/>
      <w:r w:rsidRPr="0047203A">
        <w:rPr>
          <w:color w:val="000000"/>
          <w:sz w:val="20"/>
          <w:szCs w:val="20"/>
          <w:vertAlign w:val="subscript"/>
        </w:rPr>
        <w:t xml:space="preserve"> </w:t>
      </w:r>
      <w:r w:rsidRPr="0047203A">
        <w:rPr>
          <w:color w:val="000000"/>
          <w:sz w:val="20"/>
          <w:szCs w:val="20"/>
        </w:rPr>
        <w:t>,</w:t>
      </w:r>
    </w:p>
    <w:p w:rsidR="003C49C7" w:rsidRPr="0047203A" w:rsidRDefault="003C49C7" w:rsidP="003C49C7">
      <w:pPr>
        <w:ind w:left="284" w:right="522"/>
        <w:jc w:val="both"/>
        <w:rPr>
          <w:color w:val="000000"/>
          <w:sz w:val="20"/>
          <w:szCs w:val="20"/>
        </w:rPr>
      </w:pPr>
      <w:proofErr w:type="gramStart"/>
      <w:r w:rsidRPr="0047203A">
        <w:rPr>
          <w:color w:val="000000"/>
          <w:sz w:val="20"/>
          <w:szCs w:val="20"/>
        </w:rPr>
        <w:t>with</w:t>
      </w:r>
      <w:proofErr w:type="gramEnd"/>
      <w:r w:rsidRPr="0047203A">
        <w:rPr>
          <w:color w:val="000000"/>
          <w:sz w:val="20"/>
          <w:szCs w:val="20"/>
        </w:rPr>
        <w:t xml:space="preserve"> </w:t>
      </w:r>
      <w:proofErr w:type="spellStart"/>
      <w:r w:rsidRPr="0047203A">
        <w:rPr>
          <w:color w:val="000000"/>
          <w:sz w:val="20"/>
          <w:szCs w:val="20"/>
        </w:rPr>
        <w:t>f</w:t>
      </w:r>
      <w:r w:rsidRPr="0047203A">
        <w:rPr>
          <w:color w:val="000000"/>
          <w:sz w:val="20"/>
          <w:szCs w:val="20"/>
          <w:vertAlign w:val="subscript"/>
        </w:rPr>
        <w:t>wc</w:t>
      </w:r>
      <w:proofErr w:type="spellEnd"/>
      <w:r w:rsidRPr="0047203A">
        <w:rPr>
          <w:color w:val="000000"/>
          <w:sz w:val="20"/>
          <w:szCs w:val="20"/>
        </w:rPr>
        <w:t xml:space="preserve"> and </w:t>
      </w:r>
      <w:proofErr w:type="spellStart"/>
      <w:r w:rsidRPr="0047203A">
        <w:rPr>
          <w:color w:val="000000"/>
          <w:sz w:val="20"/>
          <w:szCs w:val="20"/>
        </w:rPr>
        <w:t>f</w:t>
      </w:r>
      <w:r w:rsidRPr="0047203A">
        <w:rPr>
          <w:color w:val="000000"/>
          <w:sz w:val="20"/>
          <w:szCs w:val="20"/>
          <w:vertAlign w:val="subscript"/>
        </w:rPr>
        <w:t>wt</w:t>
      </w:r>
      <w:proofErr w:type="spellEnd"/>
      <w:r w:rsidRPr="0047203A">
        <w:rPr>
          <w:color w:val="000000"/>
          <w:sz w:val="20"/>
          <w:szCs w:val="20"/>
        </w:rPr>
        <w:t xml:space="preserve"> the strengths along the diagonals (based on tests, on-site or in-lab/on </w:t>
      </w:r>
      <w:proofErr w:type="spellStart"/>
      <w:r w:rsidRPr="0047203A">
        <w:rPr>
          <w:color w:val="000000"/>
          <w:sz w:val="20"/>
          <w:szCs w:val="20"/>
        </w:rPr>
        <w:t>wallettes</w:t>
      </w:r>
      <w:proofErr w:type="spellEnd"/>
      <w:r w:rsidRPr="0047203A">
        <w:rPr>
          <w:color w:val="000000"/>
          <w:sz w:val="20"/>
          <w:szCs w:val="20"/>
        </w:rPr>
        <w:t>).</w:t>
      </w:r>
    </w:p>
    <w:p w:rsidR="003C49C7" w:rsidRPr="0047203A" w:rsidRDefault="00AA3DB2" w:rsidP="003C49C7">
      <w:pPr>
        <w:pStyle w:val="05-ArticleText"/>
        <w:ind w:left="284" w:hanging="284"/>
        <w:rPr>
          <w:color w:val="000000"/>
        </w:rPr>
      </w:pPr>
      <w:r>
        <w:rPr>
          <w:b/>
          <w:color w:val="000000"/>
        </w:rPr>
        <w:t>3</w:t>
      </w:r>
      <w:r w:rsidR="003C49C7" w:rsidRPr="0047203A">
        <w:rPr>
          <w:b/>
          <w:color w:val="000000"/>
        </w:rPr>
        <w:t>)</w:t>
      </w:r>
      <w:r w:rsidR="003C49C7" w:rsidRPr="0047203A">
        <w:rPr>
          <w:color w:val="000000"/>
        </w:rPr>
        <w:tab/>
        <w:t xml:space="preserve">Model proposed by A. </w:t>
      </w:r>
      <w:proofErr w:type="spellStart"/>
      <w:r w:rsidR="003C49C7" w:rsidRPr="0047203A">
        <w:rPr>
          <w:color w:val="000000"/>
        </w:rPr>
        <w:t>Kappos</w:t>
      </w:r>
      <w:proofErr w:type="spellEnd"/>
      <w:r w:rsidR="003C49C7" w:rsidRPr="0047203A">
        <w:rPr>
          <w:color w:val="000000"/>
        </w:rPr>
        <w:t xml:space="preserve"> and K. </w:t>
      </w:r>
      <w:proofErr w:type="spellStart"/>
      <w:r w:rsidR="003C49C7" w:rsidRPr="0047203A">
        <w:rPr>
          <w:color w:val="000000"/>
        </w:rPr>
        <w:t>Stylianidis</w:t>
      </w:r>
      <w:proofErr w:type="spellEnd"/>
      <w:r w:rsidR="003C49C7" w:rsidRPr="0047203A">
        <w:rPr>
          <w:color w:val="000000"/>
        </w:rPr>
        <w:t>, 1998 [72, 73].</w:t>
      </w:r>
    </w:p>
    <w:p w:rsidR="003C49C7" w:rsidRPr="0047203A" w:rsidRDefault="00AD35A8" w:rsidP="00AA3DB2">
      <w:pPr>
        <w:pStyle w:val="05-ArticleText"/>
        <w:ind w:left="1988"/>
        <w:rPr>
          <w:color w:val="000000"/>
        </w:rPr>
      </w:pP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1196340</wp:posOffset>
                </wp:positionH>
                <wp:positionV relativeFrom="paragraph">
                  <wp:posOffset>91440</wp:posOffset>
                </wp:positionV>
                <wp:extent cx="114300" cy="342900"/>
                <wp:effectExtent l="0" t="0" r="19050" b="19050"/>
                <wp:wrapNone/>
                <wp:docPr id="2" name="AutoShape 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43" o:spid="_x0000_s1026" type="#_x0000_t87" style="position:absolute;margin-left:94.2pt;margin-top:7.2pt;width: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BPhAIAAC8FAAAOAAAAZHJzL2Uyb0RvYy54bWysVG1v0zAQ/o7Ef7D8vc1L026Nlk6jaRHS&#10;gEmDH+DaTmNw7GC7TTfEf+fspF3LviBEPjh27vLcPXfP+eb20Ei058YKrQqcjGOMuKKaCbUt8Ncv&#10;69E1RtYRxYjUihf4iVt8u3j75qZrc57qWkvGDQIQZfOuLXDtXJtHkaU1b4gd65YrMFbaNMTB0Wwj&#10;ZkgH6I2M0jieRZ02rDWacmvha9kb8SLgVxWn7nNVWe6QLDDk5sJqwrrxa7S4IfnWkLYWdEiD/EMW&#10;DREKgp6gSuII2hnxCqoR1GirKzemuol0VQnKAwdgk8R/sHmsScsDFyiObU9lsv8Pln7aPxgkWIFT&#10;jBRpoEV3O6dDZJSm2cRXqGttDo6P7YPxHG17r+l3C4bowuIPFnzQpvuoGSARQApVOVSm8X8CX3QI&#10;xX86FZ8fHKLwMUmySQwtomCaZOkc9j4CyY8/t8a691w3yG8KLHnl3hlCfYFITvb31oUGsIEGYd8S&#10;jKpGQj/3RKJ0GveQ0KQzH6D94uNdjmEHREjgGNjDK70WUgbVSIW6As+n6TRkYLUUzBu9mzXbzVIa&#10;BIGBaHgGNhduRu8UC2A1J2w17B0Rst9DcKk8HhRp4OfLFYT1cx7PV9er62yUpbPVKIvLcnS3Xmaj&#10;2Tq5mpaTcrksk18+tSTLa8EYVz67o8iT7O9ENIxbL8+TzC9YXJBdh+c12egyjdBZ4HJ8B3ZBTl5B&#10;veQ2mj2BmozupxZuGdjU2jxj1MHEFtj+2BHDMZIfFIzEPMkyP+LhkE2vUjiYc8vm3EIUBagCO4z6&#10;7dL118KuNWJbQ6QktFVpPw+VcEe591kN2oepDAyGG8SP/fk5eL3cc4vfAAAA//8DAFBLAwQUAAYA&#10;CAAAACEAzNKRk90AAAAJAQAADwAAAGRycy9kb3ducmV2LnhtbExPXUvDQBB8F/wPxwq+iL2klBBi&#10;LkWEgvZBaf143ubWJDS3F3PXNvrrXZ/q084ww+xMuZxcr440hs6zgXSWgCKuve24MfD2urrNQYWI&#10;bLH3TAa+KcCyurwosbD+xBs6bmOjJIRDgQbaGIdC61C35DDM/EAs2qcfHUahY6PtiCcJd72eJ0mm&#10;HXYsH1oc6KGler89OAPxPX2upx//haunj+QxvVlvXvZrY66vpvs7UJGmeDbDX32pDpV02vkD26B6&#10;4Xm+EKuAhVwxzJNMwM5AJoKuSv1/QfULAAD//wMAUEsBAi0AFAAGAAgAAAAhALaDOJL+AAAA4QEA&#10;ABMAAAAAAAAAAAAAAAAAAAAAAFtDb250ZW50X1R5cGVzXS54bWxQSwECLQAUAAYACAAAACEAOP0h&#10;/9YAAACUAQAACwAAAAAAAAAAAAAAAAAvAQAAX3JlbHMvLnJlbHNQSwECLQAUAAYACAAAACEAlE2g&#10;T4QCAAAvBQAADgAAAAAAAAAAAAAAAAAuAgAAZHJzL2Uyb0RvYy54bWxQSwECLQAUAAYACAAAACEA&#10;zNKRk90AAAAJAQAADwAAAAAAAAAAAAAAAADeBAAAZHJzL2Rvd25yZXYueG1sUEsFBgAAAAAEAAQA&#10;8wAAAOgFAAAAAA==&#10;"/>
            </w:pict>
          </mc:Fallback>
        </mc:AlternateContent>
      </w:r>
      <w:r w:rsidR="003C49C7" w:rsidRPr="0047203A">
        <w:rPr>
          <w:color w:val="000000"/>
        </w:rPr>
        <w:t>0</w:t>
      </w:r>
      <w:proofErr w:type="gramStart"/>
      <w:r w:rsidR="003C49C7" w:rsidRPr="0047203A">
        <w:rPr>
          <w:color w:val="000000"/>
        </w:rPr>
        <w:t>,70</w:t>
      </w:r>
      <w:proofErr w:type="gramEnd"/>
      <w:r w:rsidR="003C49C7" w:rsidRPr="0047203A">
        <w:rPr>
          <w:color w:val="000000"/>
        </w:rPr>
        <w:t xml:space="preserve"> . 0</w:t>
      </w:r>
      <w:proofErr w:type="gramStart"/>
      <w:r w:rsidR="003C49C7" w:rsidRPr="0047203A">
        <w:rPr>
          <w:color w:val="000000"/>
        </w:rPr>
        <w:t>,22</w:t>
      </w:r>
      <w:proofErr w:type="gramEnd"/>
      <w:r w:rsidR="003C49C7" w:rsidRPr="0047203A">
        <w:rPr>
          <w:color w:val="000000"/>
        </w:rPr>
        <w:t xml:space="preserve"> </w:t>
      </w:r>
      <m:oMath>
        <m:rad>
          <m:radPr>
            <m:degHide m:val="1"/>
            <m:ctrlPr>
              <w:rPr>
                <w:rFonts w:ascii="Cambria Math" w:hAnsi="Cambria Math"/>
              </w:rPr>
            </m:ctrlPr>
          </m:radPr>
          <m:deg/>
          <m:e>
            <m:sSub>
              <m:sSubPr>
                <m:ctrlPr>
                  <w:rPr>
                    <w:rFonts w:ascii="Cambria Math" w:hAnsi="Cambria Math"/>
                  </w:rPr>
                </m:ctrlPr>
              </m:sSubPr>
              <m:e>
                <m:r>
                  <m:rPr>
                    <m:sty m:val="p"/>
                  </m:rPr>
                  <w:rPr>
                    <w:rFonts w:ascii="Cambria Math" w:hAnsi="Cambria Math"/>
                  </w:rPr>
                  <m:t>f</m:t>
                </m:r>
              </m:e>
              <m:sub>
                <m:r>
                  <m:rPr>
                    <m:sty m:val="p"/>
                  </m:rPr>
                  <w:rPr>
                    <w:rFonts w:ascii="Cambria Math" w:hAnsi="Cambria Math"/>
                  </w:rPr>
                  <m:t>wc</m:t>
                </m:r>
              </m:sub>
            </m:sSub>
          </m:e>
        </m:rad>
      </m:oMath>
      <w:r w:rsidR="003C49C7" w:rsidRPr="0047203A">
        <w:rPr>
          <w:color w:val="000000"/>
        </w:rPr>
        <w:t xml:space="preserve"> , N = 0</w:t>
      </w:r>
    </w:p>
    <w:p w:rsidR="003C49C7" w:rsidRPr="0047203A" w:rsidRDefault="003C49C7" w:rsidP="003C49C7">
      <w:pPr>
        <w:pStyle w:val="ListParagraph"/>
        <w:numPr>
          <w:ilvl w:val="0"/>
          <w:numId w:val="4"/>
        </w:numPr>
        <w:spacing w:after="0" w:line="240" w:lineRule="auto"/>
        <w:ind w:left="567" w:right="51" w:hanging="283"/>
        <w:jc w:val="both"/>
        <w:rPr>
          <w:rFonts w:ascii="Times New Roman" w:hAnsi="Times New Roman"/>
          <w:color w:val="000000"/>
          <w:sz w:val="20"/>
          <w:szCs w:val="20"/>
          <w:lang w:val="en-US"/>
        </w:rPr>
      </w:pPr>
      <w:r w:rsidRPr="0047203A">
        <w:rPr>
          <w:rFonts w:ascii="Times New Roman" w:hAnsi="Times New Roman"/>
          <w:color w:val="000000"/>
          <w:sz w:val="20"/>
          <w:szCs w:val="20"/>
        </w:rPr>
        <w:t>τ</w:t>
      </w:r>
      <w:proofErr w:type="spellStart"/>
      <w:r w:rsidRPr="0047203A">
        <w:rPr>
          <w:rFonts w:ascii="Times New Roman" w:hAnsi="Times New Roman"/>
          <w:color w:val="000000"/>
          <w:sz w:val="20"/>
          <w:szCs w:val="20"/>
          <w:vertAlign w:val="subscript"/>
          <w:lang w:val="en-US"/>
        </w:rPr>
        <w:t>cr</w:t>
      </w:r>
      <w:proofErr w:type="spellEnd"/>
      <w:r w:rsidRPr="0047203A">
        <w:rPr>
          <w:rFonts w:ascii="Times New Roman" w:hAnsi="Times New Roman"/>
          <w:color w:val="000000"/>
          <w:sz w:val="20"/>
          <w:szCs w:val="20"/>
          <w:lang w:val="en-US"/>
        </w:rPr>
        <w:t xml:space="preserve"> ≈ 0,70</w:t>
      </w:r>
      <w:r w:rsidRPr="0047203A">
        <w:rPr>
          <w:rFonts w:ascii="Times New Roman" w:hAnsi="Times New Roman"/>
          <w:color w:val="000000"/>
          <w:sz w:val="20"/>
          <w:szCs w:val="20"/>
        </w:rPr>
        <w:t>τ</w:t>
      </w:r>
      <w:r w:rsidRPr="0047203A">
        <w:rPr>
          <w:rFonts w:ascii="Times New Roman" w:hAnsi="Times New Roman"/>
          <w:color w:val="000000"/>
          <w:sz w:val="20"/>
          <w:szCs w:val="20"/>
          <w:vertAlign w:val="subscript"/>
          <w:lang w:val="en-US"/>
        </w:rPr>
        <w:t>max</w:t>
      </w:r>
    </w:p>
    <w:p w:rsidR="003C49C7" w:rsidRPr="0047203A" w:rsidRDefault="003C49C7" w:rsidP="003C49C7">
      <w:pPr>
        <w:tabs>
          <w:tab w:val="left" w:pos="284"/>
          <w:tab w:val="left" w:pos="426"/>
        </w:tabs>
        <w:ind w:left="360" w:right="49"/>
        <w:jc w:val="both"/>
        <w:rPr>
          <w:color w:val="000000"/>
          <w:sz w:val="20"/>
          <w:szCs w:val="20"/>
        </w:rPr>
      </w:pPr>
      <w:r w:rsidRPr="0047203A">
        <w:rPr>
          <w:color w:val="000000"/>
          <w:sz w:val="20"/>
          <w:szCs w:val="20"/>
        </w:rPr>
        <w:tab/>
      </w:r>
      <w:r w:rsidRPr="0047203A">
        <w:rPr>
          <w:color w:val="000000"/>
          <w:sz w:val="20"/>
          <w:szCs w:val="20"/>
        </w:rPr>
        <w:tab/>
      </w:r>
      <w:r w:rsidRPr="0047203A">
        <w:rPr>
          <w:color w:val="000000"/>
          <w:sz w:val="20"/>
          <w:szCs w:val="20"/>
        </w:rPr>
        <w:tab/>
      </w:r>
      <w:r w:rsidRPr="0047203A">
        <w:rPr>
          <w:color w:val="000000"/>
          <w:sz w:val="20"/>
          <w:szCs w:val="20"/>
        </w:rPr>
        <w:tab/>
      </w:r>
      <w:r w:rsidR="00AA3DB2">
        <w:rPr>
          <w:color w:val="000000"/>
          <w:sz w:val="20"/>
          <w:szCs w:val="20"/>
        </w:rPr>
        <w:tab/>
      </w:r>
      <w:r w:rsidR="00AA3DB2">
        <w:rPr>
          <w:color w:val="000000"/>
          <w:sz w:val="20"/>
          <w:szCs w:val="20"/>
        </w:rPr>
        <w:tab/>
      </w:r>
      <w:r w:rsidR="00AA3DB2">
        <w:rPr>
          <w:color w:val="000000"/>
          <w:sz w:val="20"/>
          <w:szCs w:val="20"/>
        </w:rPr>
        <w:tab/>
      </w:r>
      <w:r w:rsidR="00AA3DB2">
        <w:rPr>
          <w:color w:val="000000"/>
          <w:sz w:val="20"/>
          <w:szCs w:val="20"/>
        </w:rPr>
        <w:tab/>
      </w:r>
      <w:r w:rsidRPr="0047203A">
        <w:rPr>
          <w:color w:val="000000"/>
          <w:sz w:val="20"/>
          <w:szCs w:val="20"/>
        </w:rPr>
        <w:t>0</w:t>
      </w:r>
      <w:proofErr w:type="gramStart"/>
      <w:r w:rsidRPr="0047203A">
        <w:rPr>
          <w:color w:val="000000"/>
          <w:sz w:val="20"/>
          <w:szCs w:val="20"/>
        </w:rPr>
        <w:t>,70</w:t>
      </w:r>
      <w:proofErr w:type="gramEnd"/>
      <w:r w:rsidRPr="0047203A">
        <w:rPr>
          <w:color w:val="000000"/>
          <w:sz w:val="20"/>
          <w:szCs w:val="20"/>
        </w:rPr>
        <w:t xml:space="preserve"> . 0</w:t>
      </w:r>
      <w:proofErr w:type="gramStart"/>
      <w:r w:rsidRPr="0047203A">
        <w:rPr>
          <w:color w:val="000000"/>
          <w:sz w:val="20"/>
          <w:szCs w:val="20"/>
        </w:rPr>
        <w:t>,35</w:t>
      </w:r>
      <w:proofErr w:type="gramEnd"/>
      <m:oMath>
        <m:rad>
          <m:radPr>
            <m:degHide m:val="1"/>
            <m:ctrlPr>
              <w:rPr>
                <w:rFonts w:ascii="Cambria Math" w:hAnsi="Cambria Math"/>
                <w:sz w:val="20"/>
                <w:szCs w:val="20"/>
              </w:rPr>
            </m:ctrlPr>
          </m:radPr>
          <m:deg/>
          <m:e>
            <m:sSub>
              <m:sSubPr>
                <m:ctrlPr>
                  <w:rPr>
                    <w:rFonts w:ascii="Cambria Math" w:hAnsi="Cambria Math"/>
                    <w:sz w:val="20"/>
                    <w:szCs w:val="20"/>
                  </w:rPr>
                </m:ctrlPr>
              </m:sSubPr>
              <m:e>
                <m:r>
                  <m:rPr>
                    <m:sty m:val="p"/>
                  </m:rPr>
                  <w:rPr>
                    <w:rFonts w:ascii="Cambria Math" w:hAnsi="Cambria Math"/>
                    <w:sz w:val="20"/>
                    <w:szCs w:val="20"/>
                  </w:rPr>
                  <m:t>f</m:t>
                </m:r>
              </m:e>
              <m:sub>
                <m:r>
                  <m:rPr>
                    <m:sty m:val="p"/>
                  </m:rPr>
                  <w:rPr>
                    <w:rFonts w:ascii="Cambria Math" w:hAnsi="Cambria Math"/>
                    <w:sz w:val="20"/>
                    <w:szCs w:val="20"/>
                  </w:rPr>
                  <m:t>wc</m:t>
                </m:r>
              </m:sub>
            </m:sSub>
          </m:e>
        </m:rad>
      </m:oMath>
      <w:r w:rsidRPr="0047203A">
        <w:rPr>
          <w:color w:val="000000"/>
          <w:sz w:val="20"/>
          <w:szCs w:val="20"/>
        </w:rPr>
        <w:t xml:space="preserve"> , N ≠ 0</w:t>
      </w:r>
    </w:p>
    <w:p w:rsidR="003C49C7" w:rsidRPr="0047203A" w:rsidRDefault="00AD35A8" w:rsidP="003C49C7">
      <w:pPr>
        <w:tabs>
          <w:tab w:val="left" w:pos="284"/>
          <w:tab w:val="left" w:pos="426"/>
        </w:tabs>
        <w:ind w:right="49"/>
        <w:jc w:val="both"/>
        <w:rPr>
          <w:color w:val="000000"/>
          <w:sz w:val="20"/>
          <w:szCs w:val="20"/>
        </w:rPr>
      </w:pPr>
      <w:r>
        <w:rPr>
          <w:noProof/>
          <w:color w:val="000000"/>
          <w:sz w:val="20"/>
          <w:szCs w:val="20"/>
        </w:rPr>
        <mc:AlternateContent>
          <mc:Choice Requires="wps">
            <w:drawing>
              <wp:anchor distT="0" distB="0" distL="114300" distR="114300" simplePos="0" relativeHeight="251657216" behindDoc="0" locked="0" layoutInCell="1" allowOverlap="1">
                <wp:simplePos x="0" y="0"/>
                <wp:positionH relativeFrom="column">
                  <wp:posOffset>1196340</wp:posOffset>
                </wp:positionH>
                <wp:positionV relativeFrom="paragraph">
                  <wp:posOffset>107315</wp:posOffset>
                </wp:positionV>
                <wp:extent cx="114300" cy="342900"/>
                <wp:effectExtent l="0" t="0" r="19050" b="19050"/>
                <wp:wrapNone/>
                <wp:docPr id="1" name="AutoShape 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45" o:spid="_x0000_s1026" type="#_x0000_t87" style="position:absolute;margin-left:94.2pt;margin-top:8.4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DvggIAAC8FAAAOAAAAZHJzL2Uyb0RvYy54bWysVG1v0zAQ/o7Ef7D8vcvL0m2Nlk6jaRHS&#10;gEmDH+DaTmNwbGO7TQfiv3N20tKyLwiRD46duzx3z91zvr3bdxLtuHVCqwpnFylGXFHNhNpU+POn&#10;1eQGI+eJYkRqxSv8zB2+m79+ddubkue61ZJxiwBEubI3FW69N2WSONryjrgLbbgCY6NtRzwc7SZh&#10;lvSA3skkT9OrpNeWGaspdw6+1oMRzyN+03DqPzaN4x7JCkNuPq42ruuwJvNbUm4sMa2gYxrkH7Lo&#10;iFAQ9AhVE0/Q1ooXUJ2gVjvd+Auqu0Q3jaA8cgA2WfoHm6eWGB65QHGcOZbJ/T9Y+mH3aJFg0DuM&#10;FOmgRfdbr2NklOfFNFSoN64ExyfzaANHZx40/erAkJxZwsGBD1r37zUDJAJIsSr7xnbhT+CL9rH4&#10;z8fi871HFD5mWXGZQosomC6LfAb7EIGUh5+Ndf4t1x0KmwpL3vg3ltBQIFKS3YPzsQFspEHYF6DU&#10;dBL6uSMS5dN0gIQmnfjkpz7B5RB2RIQEDoEDvNIrIWVUjVSor/Bsmk9jBk5LwYIxuDm7WS+kRRAY&#10;iMZnZHPmZvVWsQjWcsKW494TIYc9BJcq4EGRRn6hXFFYP2bpbHmzvCkmRX61nBRpXU/uV4ticrXK&#10;rqf1Zb1Y1NnPkFpWlK1gjKuQ3UHkWfF3IhrHbZDnUeZnLM7IruLzkmxynkbsLHA5vCO7KKegoEFy&#10;a82eQU1WD1MLtwxsWm2/Y9TDxFbYfdsSyzGS7xSMxCwrijDi8VBMr3M42FPL+tRCFAWoCnuMhu3C&#10;D9fC1lixaSFSFtuqdJiHRviD3IesRu3DVEYG4w0Sxv70HL1+33PzXwAAAP//AwBQSwMEFAAGAAgA&#10;AAAhAIwCqqHgAAAACQEAAA8AAABkcnMvZG93bnJldi54bWxMj0FPwzAMhe9I/IfISFzQlnRCpStN&#10;J4Q0CXZg2hicvca01ZqkNNlW+PWYE9z87Kfn7xWL0XbiRENovdOQTBUIcpU3ras17F6XkwxEiOgM&#10;dt6Rhi8KsCgvLwrMjT+7DZ22sRYc4kKOGpoY+1zKUDVkMUx9T45vH36wGFkOtTQDnjncdnKmVCot&#10;to4/NNjTY0PVYXu0GuJb8lKN3/4Tl8/v6im5WW3Wh5XW11fjwz2ISGP8M8MvPqNDyUx7f3QmiI51&#10;lt2ylYd0DoINM5XyYq/hTs1BloX836D8AQAA//8DAFBLAQItABQABgAIAAAAIQC2gziS/gAAAOEB&#10;AAATAAAAAAAAAAAAAAAAAAAAAABbQ29udGVudF9UeXBlc10ueG1sUEsBAi0AFAAGAAgAAAAhADj9&#10;If/WAAAAlAEAAAsAAAAAAAAAAAAAAAAALwEAAF9yZWxzLy5yZWxzUEsBAi0AFAAGAAgAAAAhABLh&#10;YO+CAgAALwUAAA4AAAAAAAAAAAAAAAAALgIAAGRycy9lMm9Eb2MueG1sUEsBAi0AFAAGAAgAAAAh&#10;AIwCqqHgAAAACQEAAA8AAAAAAAAAAAAAAAAA3AQAAGRycy9kb3ducmV2LnhtbFBLBQYAAAAABAAE&#10;APMAAADpBQAAAAA=&#10;"/>
            </w:pict>
          </mc:Fallback>
        </mc:AlternateContent>
      </w:r>
      <w:r w:rsidR="003C49C7" w:rsidRPr="0047203A">
        <w:rPr>
          <w:color w:val="000000"/>
          <w:sz w:val="20"/>
          <w:szCs w:val="20"/>
        </w:rPr>
        <w:tab/>
      </w:r>
      <w:r w:rsidR="003C49C7" w:rsidRPr="0047203A">
        <w:rPr>
          <w:color w:val="000000"/>
          <w:sz w:val="20"/>
          <w:szCs w:val="20"/>
        </w:rPr>
        <w:tab/>
      </w:r>
      <w:r w:rsidR="003C49C7" w:rsidRPr="0047203A">
        <w:rPr>
          <w:color w:val="000000"/>
          <w:sz w:val="20"/>
          <w:szCs w:val="20"/>
        </w:rPr>
        <w:tab/>
      </w:r>
      <w:r w:rsidR="003C49C7" w:rsidRPr="0047203A">
        <w:rPr>
          <w:color w:val="000000"/>
          <w:sz w:val="20"/>
          <w:szCs w:val="20"/>
        </w:rPr>
        <w:tab/>
      </w:r>
      <w:r w:rsidR="003C49C7" w:rsidRPr="0047203A">
        <w:rPr>
          <w:color w:val="000000"/>
          <w:sz w:val="20"/>
          <w:szCs w:val="20"/>
        </w:rPr>
        <w:tab/>
      </w:r>
      <w:r w:rsidR="00AA3DB2">
        <w:rPr>
          <w:color w:val="000000"/>
          <w:sz w:val="20"/>
          <w:szCs w:val="20"/>
        </w:rPr>
        <w:tab/>
      </w:r>
      <w:r w:rsidR="00AA3DB2">
        <w:rPr>
          <w:color w:val="000000"/>
          <w:sz w:val="20"/>
          <w:szCs w:val="20"/>
        </w:rPr>
        <w:tab/>
      </w:r>
      <w:r w:rsidR="00AA3DB2">
        <w:rPr>
          <w:color w:val="000000"/>
          <w:sz w:val="20"/>
          <w:szCs w:val="20"/>
        </w:rPr>
        <w:tab/>
      </w:r>
      <w:r w:rsidR="00AA3DB2">
        <w:rPr>
          <w:color w:val="000000"/>
          <w:sz w:val="20"/>
          <w:szCs w:val="20"/>
        </w:rPr>
        <w:tab/>
      </w:r>
      <w:r w:rsidR="003C49C7" w:rsidRPr="0047203A">
        <w:rPr>
          <w:color w:val="000000"/>
          <w:sz w:val="20"/>
          <w:szCs w:val="20"/>
        </w:rPr>
        <w:t>0</w:t>
      </w:r>
      <w:proofErr w:type="gramStart"/>
      <w:r w:rsidR="003C49C7" w:rsidRPr="0047203A">
        <w:rPr>
          <w:color w:val="000000"/>
          <w:sz w:val="20"/>
          <w:szCs w:val="20"/>
        </w:rPr>
        <w:t>,09</w:t>
      </w:r>
      <w:proofErr w:type="gramEnd"/>
      <w:r w:rsidR="003C49C7" w:rsidRPr="0047203A">
        <w:rPr>
          <w:color w:val="000000"/>
          <w:sz w:val="20"/>
          <w:szCs w:val="20"/>
        </w:rPr>
        <w:t xml:space="preserve"> /(80 + h/t) . </w:t>
      </w:r>
      <m:oMath>
        <m:rad>
          <m:radPr>
            <m:degHide m:val="1"/>
            <m:ctrlPr>
              <w:rPr>
                <w:rFonts w:ascii="Cambria Math" w:hAnsi="Cambria Math"/>
                <w:sz w:val="20"/>
                <w:szCs w:val="20"/>
              </w:rPr>
            </m:ctrlPr>
          </m:radPr>
          <m:deg/>
          <m:e>
            <m:sSub>
              <m:sSubPr>
                <m:ctrlPr>
                  <w:rPr>
                    <w:rFonts w:ascii="Cambria Math" w:hAnsi="Cambria Math"/>
                    <w:sz w:val="20"/>
                    <w:szCs w:val="20"/>
                  </w:rPr>
                </m:ctrlPr>
              </m:sSubPr>
              <m:e>
                <m:r>
                  <m:rPr>
                    <m:sty m:val="p"/>
                  </m:rPr>
                  <w:rPr>
                    <w:rFonts w:ascii="Cambria Math" w:hAnsi="Cambria Math"/>
                    <w:sz w:val="20"/>
                    <w:szCs w:val="20"/>
                  </w:rPr>
                  <m:t>f</m:t>
                </m:r>
              </m:e>
              <m:sub>
                <m:r>
                  <m:rPr>
                    <m:sty m:val="p"/>
                  </m:rPr>
                  <w:rPr>
                    <w:rFonts w:ascii="Cambria Math" w:hAnsi="Cambria Math"/>
                    <w:sz w:val="20"/>
                    <w:szCs w:val="20"/>
                  </w:rPr>
                  <m:t>wc</m:t>
                </m:r>
              </m:sub>
            </m:sSub>
          </m:e>
        </m:rad>
      </m:oMath>
      <w:r w:rsidR="003C49C7" w:rsidRPr="0047203A">
        <w:rPr>
          <w:color w:val="000000"/>
          <w:sz w:val="20"/>
          <w:szCs w:val="20"/>
        </w:rPr>
        <w:t xml:space="preserve"> , N = 0</w:t>
      </w:r>
    </w:p>
    <w:p w:rsidR="003C49C7" w:rsidRPr="0047203A" w:rsidRDefault="003C49C7" w:rsidP="003C49C7">
      <w:pPr>
        <w:pStyle w:val="ListParagraph"/>
        <w:numPr>
          <w:ilvl w:val="0"/>
          <w:numId w:val="4"/>
        </w:numPr>
        <w:spacing w:after="0" w:line="240" w:lineRule="auto"/>
        <w:ind w:left="567" w:right="51" w:hanging="283"/>
        <w:jc w:val="both"/>
        <w:rPr>
          <w:rFonts w:ascii="Times New Roman" w:hAnsi="Times New Roman"/>
          <w:color w:val="000000"/>
          <w:sz w:val="20"/>
          <w:szCs w:val="20"/>
          <w:lang w:val="en-US"/>
        </w:rPr>
      </w:pPr>
      <w:r w:rsidRPr="0047203A">
        <w:rPr>
          <w:rFonts w:ascii="Times New Roman" w:hAnsi="Times New Roman"/>
          <w:color w:val="000000"/>
          <w:sz w:val="20"/>
          <w:szCs w:val="20"/>
        </w:rPr>
        <w:t>γ</w:t>
      </w:r>
      <w:proofErr w:type="spellStart"/>
      <w:r w:rsidRPr="0047203A">
        <w:rPr>
          <w:rFonts w:ascii="Times New Roman" w:hAnsi="Times New Roman"/>
          <w:color w:val="000000"/>
          <w:sz w:val="20"/>
          <w:szCs w:val="20"/>
          <w:vertAlign w:val="subscript"/>
          <w:lang w:val="en-US"/>
        </w:rPr>
        <w:t>cr</w:t>
      </w:r>
      <w:proofErr w:type="spellEnd"/>
      <w:r w:rsidRPr="0047203A">
        <w:rPr>
          <w:rFonts w:ascii="Times New Roman" w:hAnsi="Times New Roman"/>
          <w:color w:val="000000"/>
          <w:sz w:val="20"/>
          <w:szCs w:val="20"/>
          <w:lang w:val="en-US"/>
        </w:rPr>
        <w:t xml:space="preserve"> ≈ 0,22 </w:t>
      </w:r>
      <w:r w:rsidRPr="0047203A">
        <w:rPr>
          <w:rFonts w:ascii="Times New Roman" w:hAnsi="Times New Roman"/>
          <w:color w:val="000000"/>
          <w:sz w:val="20"/>
          <w:szCs w:val="20"/>
        </w:rPr>
        <w:t>γ</w:t>
      </w:r>
      <w:r w:rsidRPr="0047203A">
        <w:rPr>
          <w:rFonts w:ascii="Times New Roman" w:hAnsi="Times New Roman"/>
          <w:color w:val="000000"/>
          <w:sz w:val="20"/>
          <w:szCs w:val="20"/>
          <w:vertAlign w:val="subscript"/>
          <w:lang w:val="en-US"/>
        </w:rPr>
        <w:t>max</w:t>
      </w:r>
    </w:p>
    <w:p w:rsidR="003C49C7" w:rsidRDefault="003C49C7" w:rsidP="003C49C7">
      <w:pPr>
        <w:tabs>
          <w:tab w:val="left" w:pos="284"/>
          <w:tab w:val="left" w:pos="426"/>
        </w:tabs>
        <w:ind w:left="360" w:right="49"/>
        <w:jc w:val="both"/>
        <w:rPr>
          <w:color w:val="000000"/>
          <w:sz w:val="20"/>
          <w:szCs w:val="20"/>
        </w:rPr>
      </w:pPr>
      <w:r w:rsidRPr="0047203A">
        <w:rPr>
          <w:color w:val="000000"/>
          <w:sz w:val="20"/>
          <w:szCs w:val="20"/>
        </w:rPr>
        <w:tab/>
      </w:r>
      <w:r w:rsidRPr="0047203A">
        <w:rPr>
          <w:color w:val="000000"/>
          <w:sz w:val="20"/>
          <w:szCs w:val="20"/>
        </w:rPr>
        <w:tab/>
      </w:r>
      <w:r w:rsidRPr="0047203A">
        <w:rPr>
          <w:color w:val="000000"/>
          <w:sz w:val="20"/>
          <w:szCs w:val="20"/>
        </w:rPr>
        <w:tab/>
      </w:r>
      <w:r w:rsidRPr="0047203A">
        <w:rPr>
          <w:color w:val="000000"/>
          <w:sz w:val="20"/>
          <w:szCs w:val="20"/>
        </w:rPr>
        <w:tab/>
      </w:r>
      <w:r w:rsidR="00AA3DB2">
        <w:rPr>
          <w:color w:val="000000"/>
          <w:sz w:val="20"/>
          <w:szCs w:val="20"/>
        </w:rPr>
        <w:tab/>
      </w:r>
      <w:r w:rsidR="00AA3DB2">
        <w:rPr>
          <w:color w:val="000000"/>
          <w:sz w:val="20"/>
          <w:szCs w:val="20"/>
        </w:rPr>
        <w:tab/>
      </w:r>
      <w:r w:rsidR="00AA3DB2">
        <w:rPr>
          <w:color w:val="000000"/>
          <w:sz w:val="20"/>
          <w:szCs w:val="20"/>
        </w:rPr>
        <w:tab/>
      </w:r>
      <w:r w:rsidR="00AA3DB2">
        <w:rPr>
          <w:color w:val="000000"/>
          <w:sz w:val="20"/>
          <w:szCs w:val="20"/>
        </w:rPr>
        <w:tab/>
      </w:r>
      <w:r w:rsidRPr="0047203A">
        <w:rPr>
          <w:color w:val="000000"/>
          <w:sz w:val="20"/>
          <w:szCs w:val="20"/>
        </w:rPr>
        <w:t>0</w:t>
      </w:r>
      <w:proofErr w:type="gramStart"/>
      <w:r w:rsidRPr="0047203A">
        <w:rPr>
          <w:color w:val="000000"/>
          <w:sz w:val="20"/>
          <w:szCs w:val="20"/>
        </w:rPr>
        <w:t>,11</w:t>
      </w:r>
      <w:proofErr w:type="gramEnd"/>
      <w:r w:rsidRPr="0047203A">
        <w:rPr>
          <w:color w:val="000000"/>
          <w:sz w:val="20"/>
          <w:szCs w:val="20"/>
        </w:rPr>
        <w:t xml:space="preserve"> /(80 + h/t) . </w:t>
      </w:r>
      <m:oMath>
        <m:rad>
          <m:radPr>
            <m:degHide m:val="1"/>
            <m:ctrlPr>
              <w:rPr>
                <w:rFonts w:ascii="Cambria Math" w:hAnsi="Cambria Math"/>
                <w:sz w:val="20"/>
                <w:szCs w:val="20"/>
              </w:rPr>
            </m:ctrlPr>
          </m:radPr>
          <m:deg/>
          <m:e>
            <m:sSub>
              <m:sSubPr>
                <m:ctrlPr>
                  <w:rPr>
                    <w:rFonts w:ascii="Cambria Math" w:hAnsi="Cambria Math"/>
                    <w:sz w:val="20"/>
                    <w:szCs w:val="20"/>
                  </w:rPr>
                </m:ctrlPr>
              </m:sSubPr>
              <m:e>
                <m:r>
                  <m:rPr>
                    <m:sty m:val="p"/>
                  </m:rPr>
                  <w:rPr>
                    <w:rFonts w:ascii="Cambria Math" w:hAnsi="Cambria Math"/>
                    <w:sz w:val="20"/>
                    <w:szCs w:val="20"/>
                  </w:rPr>
                  <m:t>f</m:t>
                </m:r>
              </m:e>
              <m:sub>
                <m:r>
                  <m:rPr>
                    <m:sty m:val="p"/>
                  </m:rPr>
                  <w:rPr>
                    <w:rFonts w:ascii="Cambria Math" w:hAnsi="Cambria Math"/>
                    <w:sz w:val="20"/>
                    <w:szCs w:val="20"/>
                  </w:rPr>
                  <m:t>wc</m:t>
                </m:r>
              </m:sub>
            </m:sSub>
          </m:e>
        </m:rad>
      </m:oMath>
      <w:r w:rsidRPr="0047203A">
        <w:rPr>
          <w:color w:val="000000"/>
          <w:sz w:val="20"/>
          <w:szCs w:val="20"/>
        </w:rPr>
        <w:t xml:space="preserve"> , N ≠ 0</w:t>
      </w:r>
    </w:p>
    <w:p w:rsidR="00886B01" w:rsidRDefault="00886B01" w:rsidP="003C49C7">
      <w:pPr>
        <w:ind w:left="284" w:right="51"/>
        <w:jc w:val="both"/>
        <w:rPr>
          <w:color w:val="000000"/>
          <w:sz w:val="20"/>
          <w:szCs w:val="20"/>
        </w:rPr>
      </w:pPr>
    </w:p>
    <w:p w:rsidR="003C49C7" w:rsidRPr="0047203A" w:rsidRDefault="003C49C7" w:rsidP="003C49C7">
      <w:pPr>
        <w:ind w:left="284" w:right="51"/>
        <w:jc w:val="both"/>
        <w:rPr>
          <w:color w:val="000000"/>
          <w:sz w:val="20"/>
          <w:szCs w:val="20"/>
        </w:rPr>
      </w:pPr>
      <w:r w:rsidRPr="0047203A">
        <w:rPr>
          <w:color w:val="000000"/>
          <w:sz w:val="20"/>
          <w:szCs w:val="20"/>
        </w:rPr>
        <w:t>(</w:t>
      </w:r>
      <w:proofErr w:type="gramStart"/>
      <w:r w:rsidRPr="0047203A">
        <w:rPr>
          <w:color w:val="000000"/>
          <w:sz w:val="20"/>
          <w:szCs w:val="20"/>
        </w:rPr>
        <w:t>N :</w:t>
      </w:r>
      <w:proofErr w:type="gramEnd"/>
      <w:r w:rsidRPr="0047203A">
        <w:rPr>
          <w:color w:val="000000"/>
          <w:sz w:val="20"/>
          <w:szCs w:val="20"/>
        </w:rPr>
        <w:t xml:space="preserve"> axial load on RC framing columns, values in </w:t>
      </w:r>
      <w:proofErr w:type="spellStart"/>
      <w:r w:rsidRPr="0047203A">
        <w:rPr>
          <w:color w:val="000000"/>
          <w:sz w:val="20"/>
          <w:szCs w:val="20"/>
        </w:rPr>
        <w:t>MPa</w:t>
      </w:r>
      <w:proofErr w:type="spellEnd"/>
      <w:r w:rsidRPr="0047203A">
        <w:rPr>
          <w:color w:val="000000"/>
          <w:sz w:val="20"/>
          <w:szCs w:val="20"/>
        </w:rPr>
        <w:t>)</w:t>
      </w:r>
    </w:p>
    <w:p w:rsidR="00886B01" w:rsidRDefault="00886B01" w:rsidP="003C49C7">
      <w:pPr>
        <w:ind w:left="284" w:right="522" w:hanging="6"/>
        <w:jc w:val="both"/>
        <w:rPr>
          <w:color w:val="000000"/>
          <w:sz w:val="20"/>
          <w:szCs w:val="20"/>
        </w:rPr>
      </w:pPr>
    </w:p>
    <w:p w:rsidR="003C49C7" w:rsidRPr="0047203A" w:rsidRDefault="003C49C7" w:rsidP="003C49C7">
      <w:pPr>
        <w:ind w:left="284" w:right="522" w:hanging="6"/>
        <w:jc w:val="both"/>
        <w:rPr>
          <w:color w:val="000000"/>
          <w:sz w:val="20"/>
          <w:szCs w:val="20"/>
        </w:rPr>
      </w:pPr>
      <w:r w:rsidRPr="0047203A">
        <w:rPr>
          <w:color w:val="000000"/>
          <w:sz w:val="20"/>
          <w:szCs w:val="20"/>
        </w:rPr>
        <w:lastRenderedPageBreak/>
        <w:t xml:space="preserve">To this end, for </w:t>
      </w:r>
      <w:proofErr w:type="spellStart"/>
      <w:r w:rsidRPr="0047203A">
        <w:rPr>
          <w:color w:val="000000"/>
          <w:sz w:val="20"/>
          <w:szCs w:val="20"/>
        </w:rPr>
        <w:t>f</w:t>
      </w:r>
      <w:r w:rsidRPr="0047203A">
        <w:rPr>
          <w:color w:val="000000"/>
          <w:sz w:val="20"/>
          <w:szCs w:val="20"/>
          <w:vertAlign w:val="subscript"/>
        </w:rPr>
        <w:t>wc</w:t>
      </w:r>
      <w:proofErr w:type="spellEnd"/>
      <w:r w:rsidR="00DA517A">
        <w:rPr>
          <w:color w:val="000000"/>
          <w:sz w:val="20"/>
          <w:szCs w:val="20"/>
          <w:vertAlign w:val="subscript"/>
        </w:rPr>
        <w:t xml:space="preserve"> </w:t>
      </w:r>
      <w:r w:rsidRPr="0047203A">
        <w:rPr>
          <w:color w:val="000000"/>
          <w:sz w:val="20"/>
          <w:szCs w:val="20"/>
        </w:rPr>
        <w:t>≈</w:t>
      </w:r>
      <w:r w:rsidR="00DA517A">
        <w:rPr>
          <w:color w:val="000000"/>
          <w:sz w:val="20"/>
          <w:szCs w:val="20"/>
        </w:rPr>
        <w:t xml:space="preserve"> </w:t>
      </w:r>
      <w:r w:rsidRPr="0047203A">
        <w:rPr>
          <w:color w:val="000000"/>
          <w:sz w:val="20"/>
          <w:szCs w:val="20"/>
        </w:rPr>
        <w:t>1</w:t>
      </w:r>
      <w:proofErr w:type="gramStart"/>
      <w:r w:rsidRPr="0047203A">
        <w:rPr>
          <w:color w:val="000000"/>
          <w:sz w:val="20"/>
          <w:szCs w:val="20"/>
        </w:rPr>
        <w:t>,50</w:t>
      </w:r>
      <w:proofErr w:type="gramEnd"/>
      <w:r w:rsidR="00FE5EA0">
        <w:rPr>
          <w:color w:val="000000"/>
          <w:sz w:val="20"/>
          <w:szCs w:val="20"/>
        </w:rPr>
        <w:t xml:space="preserve"> </w:t>
      </w:r>
      <w:proofErr w:type="spellStart"/>
      <w:r w:rsidRPr="0047203A">
        <w:rPr>
          <w:color w:val="000000"/>
          <w:sz w:val="20"/>
          <w:szCs w:val="20"/>
        </w:rPr>
        <w:t>ΜPa</w:t>
      </w:r>
      <w:proofErr w:type="spellEnd"/>
      <w:r w:rsidRPr="0047203A">
        <w:rPr>
          <w:color w:val="000000"/>
          <w:sz w:val="20"/>
          <w:szCs w:val="20"/>
        </w:rPr>
        <w:t>, h</w:t>
      </w:r>
      <w:r w:rsidR="00DA517A">
        <w:rPr>
          <w:color w:val="000000"/>
          <w:sz w:val="20"/>
          <w:szCs w:val="20"/>
        </w:rPr>
        <w:t xml:space="preserve"> </w:t>
      </w:r>
      <w:r w:rsidRPr="0047203A">
        <w:rPr>
          <w:color w:val="000000"/>
          <w:sz w:val="20"/>
          <w:szCs w:val="20"/>
        </w:rPr>
        <w:t>≈ 2,50 m and t = 0,1 or 0,2 m, it is concluded that :</w:t>
      </w:r>
    </w:p>
    <w:p w:rsidR="003C49C7" w:rsidRPr="0047203A" w:rsidRDefault="003C49C7" w:rsidP="003C49C7">
      <w:pPr>
        <w:ind w:left="284" w:right="522" w:hanging="6"/>
        <w:jc w:val="both"/>
        <w:rPr>
          <w:color w:val="000000"/>
          <w:sz w:val="20"/>
          <w:szCs w:val="20"/>
        </w:rPr>
      </w:pPr>
      <w:proofErr w:type="spellStart"/>
      <w:proofErr w:type="gramStart"/>
      <w:r w:rsidRPr="0047203A">
        <w:rPr>
          <w:color w:val="000000"/>
          <w:sz w:val="20"/>
          <w:szCs w:val="20"/>
        </w:rPr>
        <w:t>τ</w:t>
      </w:r>
      <w:r w:rsidRPr="0047203A">
        <w:rPr>
          <w:color w:val="000000"/>
          <w:sz w:val="20"/>
          <w:szCs w:val="20"/>
          <w:vertAlign w:val="subscript"/>
        </w:rPr>
        <w:t>cr</w:t>
      </w:r>
      <w:proofErr w:type="spellEnd"/>
      <w:proofErr w:type="gramEnd"/>
      <w:r w:rsidR="00DA517A">
        <w:rPr>
          <w:color w:val="000000"/>
          <w:sz w:val="20"/>
          <w:szCs w:val="20"/>
          <w:vertAlign w:val="subscript"/>
        </w:rPr>
        <w:t xml:space="preserve"> </w:t>
      </w:r>
      <w:r w:rsidRPr="0047203A">
        <w:rPr>
          <w:color w:val="000000"/>
          <w:sz w:val="20"/>
          <w:szCs w:val="20"/>
        </w:rPr>
        <w:t xml:space="preserve">≈ 0,2to 0,3 </w:t>
      </w:r>
      <w:proofErr w:type="spellStart"/>
      <w:r w:rsidRPr="0047203A">
        <w:rPr>
          <w:color w:val="000000"/>
          <w:sz w:val="20"/>
          <w:szCs w:val="20"/>
        </w:rPr>
        <w:t>MPa</w:t>
      </w:r>
      <w:proofErr w:type="spellEnd"/>
      <w:r w:rsidRPr="0047203A">
        <w:rPr>
          <w:color w:val="000000"/>
          <w:sz w:val="20"/>
          <w:szCs w:val="20"/>
        </w:rPr>
        <w:t xml:space="preserve"> / </w:t>
      </w:r>
      <w:proofErr w:type="spellStart"/>
      <w:r w:rsidRPr="0047203A">
        <w:rPr>
          <w:color w:val="000000"/>
          <w:sz w:val="20"/>
          <w:szCs w:val="20"/>
        </w:rPr>
        <w:t>τ</w:t>
      </w:r>
      <w:r w:rsidRPr="0047203A">
        <w:rPr>
          <w:color w:val="000000"/>
          <w:sz w:val="20"/>
          <w:szCs w:val="20"/>
          <w:vertAlign w:val="subscript"/>
        </w:rPr>
        <w:t>max</w:t>
      </w:r>
      <w:proofErr w:type="spellEnd"/>
      <w:r w:rsidR="00DA517A">
        <w:rPr>
          <w:color w:val="000000"/>
          <w:sz w:val="20"/>
          <w:szCs w:val="20"/>
          <w:vertAlign w:val="subscript"/>
        </w:rPr>
        <w:t xml:space="preserve"> </w:t>
      </w:r>
      <w:r w:rsidRPr="0047203A">
        <w:rPr>
          <w:color w:val="000000"/>
          <w:sz w:val="20"/>
          <w:szCs w:val="20"/>
        </w:rPr>
        <w:t xml:space="preserve">≈ 1,45 </w:t>
      </w:r>
      <w:proofErr w:type="spellStart"/>
      <w:r w:rsidRPr="0047203A">
        <w:rPr>
          <w:color w:val="000000"/>
          <w:sz w:val="20"/>
          <w:szCs w:val="20"/>
        </w:rPr>
        <w:t>τ</w:t>
      </w:r>
      <w:r w:rsidRPr="0047203A">
        <w:rPr>
          <w:color w:val="000000"/>
          <w:sz w:val="20"/>
          <w:szCs w:val="20"/>
          <w:vertAlign w:val="subscript"/>
        </w:rPr>
        <w:t>cr</w:t>
      </w:r>
      <w:proofErr w:type="spellEnd"/>
      <w:r w:rsidRPr="0047203A">
        <w:rPr>
          <w:color w:val="000000"/>
          <w:sz w:val="20"/>
          <w:szCs w:val="20"/>
          <w:vertAlign w:val="subscript"/>
        </w:rPr>
        <w:t xml:space="preserve"> </w:t>
      </w:r>
      <w:r w:rsidRPr="0047203A">
        <w:rPr>
          <w:color w:val="000000"/>
          <w:sz w:val="20"/>
          <w:szCs w:val="20"/>
        </w:rPr>
        <w:t>, and</w:t>
      </w:r>
    </w:p>
    <w:p w:rsidR="003C49C7" w:rsidRPr="0047203A" w:rsidRDefault="003C49C7" w:rsidP="003C49C7">
      <w:pPr>
        <w:ind w:left="284" w:right="522"/>
        <w:jc w:val="both"/>
        <w:rPr>
          <w:color w:val="000000"/>
          <w:sz w:val="20"/>
          <w:szCs w:val="20"/>
        </w:rPr>
      </w:pPr>
      <w:proofErr w:type="spellStart"/>
      <w:proofErr w:type="gramStart"/>
      <w:r w:rsidRPr="0047203A">
        <w:rPr>
          <w:color w:val="000000"/>
          <w:sz w:val="20"/>
          <w:szCs w:val="20"/>
        </w:rPr>
        <w:t>γ</w:t>
      </w:r>
      <w:r w:rsidRPr="0047203A">
        <w:rPr>
          <w:color w:val="000000"/>
          <w:sz w:val="20"/>
          <w:szCs w:val="20"/>
          <w:vertAlign w:val="subscript"/>
        </w:rPr>
        <w:t>cr</w:t>
      </w:r>
      <w:proofErr w:type="spellEnd"/>
      <w:proofErr w:type="gramEnd"/>
      <w:r w:rsidR="00DA517A">
        <w:rPr>
          <w:color w:val="000000"/>
          <w:sz w:val="20"/>
          <w:szCs w:val="20"/>
          <w:vertAlign w:val="subscript"/>
        </w:rPr>
        <w:t xml:space="preserve"> </w:t>
      </w:r>
      <w:r w:rsidRPr="0047203A">
        <w:rPr>
          <w:color w:val="000000"/>
          <w:sz w:val="20"/>
          <w:szCs w:val="20"/>
        </w:rPr>
        <w:t xml:space="preserve">≈1,0 ‰ / </w:t>
      </w:r>
      <w:proofErr w:type="spellStart"/>
      <w:r w:rsidRPr="0047203A">
        <w:rPr>
          <w:color w:val="000000"/>
          <w:sz w:val="20"/>
          <w:szCs w:val="20"/>
        </w:rPr>
        <w:t>γ</w:t>
      </w:r>
      <w:r w:rsidRPr="0047203A">
        <w:rPr>
          <w:color w:val="000000"/>
          <w:sz w:val="20"/>
          <w:szCs w:val="20"/>
          <w:vertAlign w:val="subscript"/>
        </w:rPr>
        <w:t>max</w:t>
      </w:r>
      <w:proofErr w:type="spellEnd"/>
      <w:r w:rsidR="00DA517A">
        <w:rPr>
          <w:color w:val="000000"/>
          <w:sz w:val="20"/>
          <w:szCs w:val="20"/>
          <w:vertAlign w:val="subscript"/>
        </w:rPr>
        <w:t xml:space="preserve"> </w:t>
      </w:r>
      <w:r w:rsidRPr="0047203A">
        <w:rPr>
          <w:color w:val="000000"/>
          <w:sz w:val="20"/>
          <w:szCs w:val="20"/>
        </w:rPr>
        <w:t>≈</w:t>
      </w:r>
      <w:r w:rsidR="00DA517A">
        <w:rPr>
          <w:color w:val="000000"/>
          <w:sz w:val="20"/>
          <w:szCs w:val="20"/>
        </w:rPr>
        <w:t xml:space="preserve"> </w:t>
      </w:r>
      <w:r w:rsidRPr="0047203A">
        <w:rPr>
          <w:color w:val="000000"/>
          <w:sz w:val="20"/>
          <w:szCs w:val="20"/>
        </w:rPr>
        <w:t xml:space="preserve">4,50 </w:t>
      </w:r>
      <w:proofErr w:type="spellStart"/>
      <w:r w:rsidRPr="0047203A">
        <w:rPr>
          <w:color w:val="000000"/>
          <w:sz w:val="20"/>
          <w:szCs w:val="20"/>
        </w:rPr>
        <w:t>γ</w:t>
      </w:r>
      <w:r w:rsidRPr="0047203A">
        <w:rPr>
          <w:color w:val="000000"/>
          <w:sz w:val="20"/>
          <w:szCs w:val="20"/>
          <w:vertAlign w:val="subscript"/>
        </w:rPr>
        <w:t>cr</w:t>
      </w:r>
      <w:proofErr w:type="spellEnd"/>
      <w:r w:rsidRPr="0047203A">
        <w:rPr>
          <w:color w:val="000000"/>
          <w:sz w:val="20"/>
          <w:szCs w:val="20"/>
          <w:vertAlign w:val="subscript"/>
        </w:rPr>
        <w:t xml:space="preserve"> </w:t>
      </w:r>
      <w:r w:rsidRPr="0047203A">
        <w:rPr>
          <w:color w:val="000000"/>
          <w:sz w:val="20"/>
          <w:szCs w:val="20"/>
        </w:rPr>
        <w:t>.</w:t>
      </w:r>
    </w:p>
    <w:p w:rsidR="003C49C7" w:rsidRPr="0047203A" w:rsidRDefault="00886B01" w:rsidP="00886B01">
      <w:pPr>
        <w:pStyle w:val="05-ArticleText"/>
        <w:ind w:left="284" w:hanging="284"/>
        <w:rPr>
          <w:color w:val="000000"/>
        </w:rPr>
      </w:pPr>
      <w:r>
        <w:rPr>
          <w:color w:val="000000"/>
        </w:rPr>
        <w:t>4)</w:t>
      </w:r>
      <w:r>
        <w:rPr>
          <w:color w:val="000000"/>
        </w:rPr>
        <w:tab/>
      </w:r>
      <w:r w:rsidR="003C49C7" w:rsidRPr="0047203A">
        <w:rPr>
          <w:color w:val="000000"/>
        </w:rPr>
        <w:t xml:space="preserve">Model proposed by M.P. </w:t>
      </w:r>
      <w:proofErr w:type="spellStart"/>
      <w:r w:rsidR="003C49C7" w:rsidRPr="0047203A">
        <w:rPr>
          <w:color w:val="000000"/>
        </w:rPr>
        <w:t>Chronopoulos</w:t>
      </w:r>
      <w:proofErr w:type="spellEnd"/>
      <w:r w:rsidR="003C49C7" w:rsidRPr="0047203A">
        <w:rPr>
          <w:color w:val="000000"/>
        </w:rPr>
        <w:t xml:space="preserve">, 2004 [45], </w:t>
      </w:r>
      <w:r w:rsidR="00FE5EA0">
        <w:rPr>
          <w:color w:val="000000"/>
        </w:rPr>
        <w:br/>
      </w:r>
      <w:r w:rsidR="003C49C7" w:rsidRPr="0047203A">
        <w:rPr>
          <w:color w:val="000000"/>
        </w:rPr>
        <w:t>for α</w:t>
      </w:r>
      <w:r>
        <w:rPr>
          <w:color w:val="000000"/>
        </w:rPr>
        <w:t xml:space="preserve"> </w:t>
      </w:r>
      <w:r w:rsidR="003C49C7" w:rsidRPr="0047203A">
        <w:rPr>
          <w:color w:val="000000"/>
        </w:rPr>
        <w:t xml:space="preserve">&lt; 1. </w:t>
      </w:r>
    </w:p>
    <w:p w:rsidR="003C49C7" w:rsidRPr="0047203A" w:rsidRDefault="003C49C7" w:rsidP="003C49C7">
      <w:pPr>
        <w:pStyle w:val="ListParagraph"/>
        <w:numPr>
          <w:ilvl w:val="0"/>
          <w:numId w:val="4"/>
        </w:numPr>
        <w:tabs>
          <w:tab w:val="left" w:pos="567"/>
        </w:tabs>
        <w:spacing w:after="0" w:line="240" w:lineRule="auto"/>
        <w:ind w:left="284" w:right="522" w:firstLine="0"/>
        <w:rPr>
          <w:rFonts w:ascii="Times New Roman" w:hAnsi="Times New Roman"/>
          <w:color w:val="000000"/>
          <w:sz w:val="20"/>
          <w:szCs w:val="20"/>
          <w:lang w:val="en-US"/>
        </w:rPr>
      </w:pPr>
      <w:r w:rsidRPr="0047203A">
        <w:rPr>
          <w:rFonts w:ascii="Times New Roman" w:hAnsi="Times New Roman"/>
          <w:color w:val="000000"/>
          <w:sz w:val="20"/>
          <w:szCs w:val="20"/>
          <w:lang w:val="en-US"/>
        </w:rPr>
        <w:t>At initial cracking</w:t>
      </w:r>
    </w:p>
    <w:p w:rsidR="003C49C7" w:rsidRPr="0047203A" w:rsidRDefault="003C49C7" w:rsidP="003C49C7">
      <w:pPr>
        <w:pStyle w:val="ListParagraph"/>
        <w:spacing w:after="0" w:line="240" w:lineRule="auto"/>
        <w:ind w:left="567"/>
        <w:rPr>
          <w:rFonts w:ascii="Times New Roman" w:hAnsi="Times New Roman"/>
          <w:color w:val="000000"/>
          <w:sz w:val="20"/>
          <w:szCs w:val="20"/>
          <w:lang w:val="en-US"/>
        </w:rPr>
      </w:pPr>
      <w:r w:rsidRPr="0047203A">
        <w:rPr>
          <w:rFonts w:ascii="Times New Roman" w:hAnsi="Times New Roman"/>
          <w:color w:val="000000"/>
          <w:sz w:val="20"/>
          <w:szCs w:val="20"/>
        </w:rPr>
        <w:t>τ</w:t>
      </w:r>
      <w:proofErr w:type="spellStart"/>
      <w:r w:rsidRPr="0047203A">
        <w:rPr>
          <w:rFonts w:ascii="Times New Roman" w:hAnsi="Times New Roman"/>
          <w:color w:val="000000"/>
          <w:sz w:val="20"/>
          <w:szCs w:val="20"/>
          <w:vertAlign w:val="subscript"/>
          <w:lang w:val="en-US"/>
        </w:rPr>
        <w:t>cr</w:t>
      </w:r>
      <w:proofErr w:type="spellEnd"/>
      <w:r w:rsidRPr="0047203A">
        <w:rPr>
          <w:rFonts w:ascii="Times New Roman" w:hAnsi="Times New Roman"/>
          <w:color w:val="000000"/>
          <w:sz w:val="20"/>
          <w:szCs w:val="20"/>
          <w:lang w:val="en-US"/>
        </w:rPr>
        <w:t xml:space="preserve"> ≈ (0,75 to) 1,00 . </w:t>
      </w:r>
      <w:proofErr w:type="spellStart"/>
      <w:proofErr w:type="gramStart"/>
      <w:r w:rsidRPr="0047203A">
        <w:rPr>
          <w:rFonts w:ascii="Times New Roman" w:hAnsi="Times New Roman"/>
          <w:color w:val="000000"/>
          <w:sz w:val="20"/>
          <w:szCs w:val="20"/>
          <w:lang w:val="en-US"/>
        </w:rPr>
        <w:t>f</w:t>
      </w:r>
      <w:r w:rsidRPr="0047203A">
        <w:rPr>
          <w:rFonts w:ascii="Times New Roman" w:hAnsi="Times New Roman"/>
          <w:color w:val="000000"/>
          <w:sz w:val="20"/>
          <w:szCs w:val="20"/>
          <w:vertAlign w:val="subscript"/>
          <w:lang w:val="en-US"/>
        </w:rPr>
        <w:t>wt,</w:t>
      </w:r>
      <w:proofErr w:type="gramEnd"/>
      <w:r w:rsidRPr="0047203A">
        <w:rPr>
          <w:rFonts w:ascii="Times New Roman" w:hAnsi="Times New Roman"/>
          <w:color w:val="000000"/>
          <w:sz w:val="20"/>
          <w:szCs w:val="20"/>
          <w:vertAlign w:val="subscript"/>
          <w:lang w:val="en-US"/>
        </w:rPr>
        <w:t>s</w:t>
      </w:r>
      <w:proofErr w:type="spellEnd"/>
      <w:r w:rsidR="00C138F6">
        <w:rPr>
          <w:rFonts w:ascii="Times New Roman" w:hAnsi="Times New Roman"/>
          <w:color w:val="000000"/>
          <w:sz w:val="20"/>
          <w:szCs w:val="20"/>
          <w:vertAlign w:val="subscript"/>
          <w:lang w:val="en-US"/>
        </w:rPr>
        <w:t xml:space="preserve"> </w:t>
      </w:r>
      <w:r w:rsidRPr="0047203A">
        <w:rPr>
          <w:rFonts w:ascii="Times New Roman" w:hAnsi="Times New Roman"/>
          <w:color w:val="000000"/>
          <w:sz w:val="20"/>
          <w:szCs w:val="20"/>
          <w:lang w:val="en-US"/>
        </w:rPr>
        <w:t xml:space="preserve">[higher values for higher </w:t>
      </w:r>
      <w:proofErr w:type="spellStart"/>
      <w:r w:rsidRPr="0047203A">
        <w:rPr>
          <w:rFonts w:ascii="Times New Roman" w:hAnsi="Times New Roman"/>
          <w:color w:val="000000"/>
          <w:sz w:val="20"/>
          <w:szCs w:val="20"/>
          <w:lang w:val="en-US"/>
        </w:rPr>
        <w:t>σ</w:t>
      </w:r>
      <w:r w:rsidRPr="0047203A">
        <w:rPr>
          <w:rFonts w:ascii="Times New Roman" w:hAnsi="Times New Roman"/>
          <w:color w:val="000000"/>
          <w:sz w:val="20"/>
          <w:szCs w:val="20"/>
          <w:vertAlign w:val="subscript"/>
          <w:lang w:val="en-US"/>
        </w:rPr>
        <w:t>ο</w:t>
      </w:r>
      <w:proofErr w:type="spellEnd"/>
      <w:r w:rsidRPr="0047203A">
        <w:rPr>
          <w:rFonts w:ascii="Times New Roman" w:hAnsi="Times New Roman"/>
          <w:color w:val="000000"/>
          <w:sz w:val="20"/>
          <w:szCs w:val="20"/>
          <w:lang w:val="en-US"/>
        </w:rPr>
        <w:t>]</w:t>
      </w:r>
    </w:p>
    <w:p w:rsidR="003C49C7" w:rsidRPr="0047203A" w:rsidRDefault="003C49C7" w:rsidP="00FE5EA0">
      <w:pPr>
        <w:tabs>
          <w:tab w:val="left" w:pos="567"/>
        </w:tabs>
        <w:ind w:left="567" w:right="522" w:hanging="567"/>
        <w:rPr>
          <w:color w:val="000000"/>
          <w:sz w:val="20"/>
          <w:szCs w:val="20"/>
        </w:rPr>
      </w:pPr>
      <w:r w:rsidRPr="0047203A">
        <w:rPr>
          <w:color w:val="000000"/>
          <w:sz w:val="20"/>
          <w:szCs w:val="20"/>
        </w:rPr>
        <w:tab/>
      </w:r>
      <w:r w:rsidR="00FE5EA0">
        <w:rPr>
          <w:color w:val="000000"/>
          <w:sz w:val="20"/>
          <w:szCs w:val="20"/>
        </w:rPr>
        <w:tab/>
      </w:r>
      <w:proofErr w:type="spellStart"/>
      <w:proofErr w:type="gramStart"/>
      <w:r w:rsidRPr="0047203A">
        <w:rPr>
          <w:color w:val="000000"/>
          <w:sz w:val="20"/>
          <w:szCs w:val="20"/>
        </w:rPr>
        <w:t>γ</w:t>
      </w:r>
      <w:r w:rsidRPr="0047203A">
        <w:rPr>
          <w:color w:val="000000"/>
          <w:sz w:val="20"/>
          <w:szCs w:val="20"/>
          <w:vertAlign w:val="subscript"/>
        </w:rPr>
        <w:t>cr</w:t>
      </w:r>
      <w:proofErr w:type="spellEnd"/>
      <w:proofErr w:type="gramEnd"/>
      <w:r w:rsidRPr="0047203A">
        <w:rPr>
          <w:color w:val="000000"/>
          <w:sz w:val="20"/>
          <w:szCs w:val="20"/>
        </w:rPr>
        <w:t xml:space="preserve"> ≈ 1,0 to </w:t>
      </w:r>
      <w:r w:rsidR="00C138F6">
        <w:rPr>
          <w:color w:val="000000"/>
          <w:sz w:val="20"/>
          <w:szCs w:val="20"/>
        </w:rPr>
        <w:t>3,0 ‰</w:t>
      </w:r>
      <w:r w:rsidR="00C138F6">
        <w:rPr>
          <w:color w:val="000000"/>
          <w:sz w:val="20"/>
          <w:szCs w:val="20"/>
        </w:rPr>
        <w:tab/>
        <w:t xml:space="preserve"> [0,5 to 4,0 ‰</w:t>
      </w:r>
      <w:r w:rsidRPr="0047203A">
        <w:rPr>
          <w:color w:val="000000"/>
          <w:sz w:val="20"/>
          <w:szCs w:val="20"/>
        </w:rPr>
        <w:t>]</w:t>
      </w:r>
      <w:r w:rsidRPr="0047203A">
        <w:rPr>
          <w:color w:val="000000"/>
          <w:sz w:val="20"/>
          <w:szCs w:val="20"/>
        </w:rPr>
        <w:tab/>
      </w:r>
    </w:p>
    <w:p w:rsidR="003C49C7" w:rsidRPr="0047203A" w:rsidRDefault="003C49C7" w:rsidP="003C49C7">
      <w:pPr>
        <w:pStyle w:val="ListParagraph"/>
        <w:numPr>
          <w:ilvl w:val="0"/>
          <w:numId w:val="4"/>
        </w:numPr>
        <w:tabs>
          <w:tab w:val="left" w:pos="567"/>
        </w:tabs>
        <w:spacing w:after="0" w:line="240" w:lineRule="auto"/>
        <w:ind w:left="284" w:right="522" w:firstLine="0"/>
        <w:rPr>
          <w:rFonts w:ascii="Times New Roman" w:hAnsi="Times New Roman"/>
          <w:color w:val="000000"/>
          <w:sz w:val="20"/>
          <w:szCs w:val="20"/>
          <w:lang w:val="en-US"/>
        </w:rPr>
      </w:pPr>
      <w:r w:rsidRPr="0047203A">
        <w:rPr>
          <w:rFonts w:ascii="Times New Roman" w:hAnsi="Times New Roman"/>
          <w:color w:val="000000"/>
          <w:sz w:val="20"/>
          <w:szCs w:val="20"/>
          <w:lang w:val="en-US"/>
        </w:rPr>
        <w:t>At maximum strength</w:t>
      </w:r>
    </w:p>
    <w:p w:rsidR="003C49C7" w:rsidRPr="0047203A" w:rsidRDefault="003C49C7" w:rsidP="003C49C7">
      <w:pPr>
        <w:pStyle w:val="ListParagraph"/>
        <w:spacing w:after="0" w:line="240" w:lineRule="auto"/>
        <w:ind w:left="567"/>
        <w:rPr>
          <w:rFonts w:ascii="Times New Roman" w:hAnsi="Times New Roman"/>
          <w:color w:val="000000"/>
          <w:sz w:val="20"/>
          <w:szCs w:val="20"/>
          <w:lang w:val="en-US"/>
        </w:rPr>
      </w:pPr>
      <w:r w:rsidRPr="0047203A">
        <w:rPr>
          <w:rFonts w:ascii="Times New Roman" w:hAnsi="Times New Roman"/>
          <w:color w:val="000000"/>
          <w:sz w:val="20"/>
          <w:szCs w:val="20"/>
        </w:rPr>
        <w:t>τ</w:t>
      </w:r>
      <w:r w:rsidRPr="0047203A">
        <w:rPr>
          <w:rFonts w:ascii="Times New Roman" w:hAnsi="Times New Roman"/>
          <w:color w:val="000000"/>
          <w:sz w:val="20"/>
          <w:szCs w:val="20"/>
          <w:vertAlign w:val="subscript"/>
          <w:lang w:val="en-US"/>
        </w:rPr>
        <w:t>max</w:t>
      </w:r>
      <w:r w:rsidR="00C138F6">
        <w:rPr>
          <w:rFonts w:ascii="Times New Roman" w:hAnsi="Times New Roman"/>
          <w:color w:val="000000"/>
          <w:sz w:val="20"/>
          <w:szCs w:val="20"/>
          <w:vertAlign w:val="subscript"/>
          <w:lang w:val="en-US"/>
        </w:rPr>
        <w:t xml:space="preserve"> </w:t>
      </w:r>
      <w:r w:rsidRPr="0047203A">
        <w:rPr>
          <w:rFonts w:ascii="Times New Roman" w:hAnsi="Times New Roman"/>
          <w:color w:val="000000"/>
          <w:sz w:val="20"/>
          <w:szCs w:val="20"/>
          <w:lang w:val="en-US"/>
        </w:rPr>
        <w:t xml:space="preserve">≈ (1,0 to 1,5) . </w:t>
      </w:r>
      <w:r w:rsidRPr="0047203A">
        <w:rPr>
          <w:rFonts w:ascii="Times New Roman" w:hAnsi="Times New Roman"/>
          <w:color w:val="000000"/>
          <w:sz w:val="20"/>
          <w:szCs w:val="20"/>
        </w:rPr>
        <w:t>τ</w:t>
      </w:r>
      <w:proofErr w:type="spellStart"/>
      <w:r w:rsidRPr="0047203A">
        <w:rPr>
          <w:rFonts w:ascii="Times New Roman" w:hAnsi="Times New Roman"/>
          <w:color w:val="000000"/>
          <w:sz w:val="20"/>
          <w:szCs w:val="20"/>
          <w:vertAlign w:val="subscript"/>
          <w:lang w:val="en-US"/>
        </w:rPr>
        <w:t>cr</w:t>
      </w:r>
      <w:proofErr w:type="spellEnd"/>
      <w:r w:rsidR="00C138F6">
        <w:rPr>
          <w:rFonts w:ascii="Times New Roman" w:hAnsi="Times New Roman"/>
          <w:color w:val="000000"/>
          <w:sz w:val="20"/>
          <w:szCs w:val="20"/>
          <w:vertAlign w:val="subscript"/>
          <w:lang w:val="en-US"/>
        </w:rPr>
        <w:t xml:space="preserve"> </w:t>
      </w:r>
      <w:r w:rsidRPr="0047203A">
        <w:rPr>
          <w:rFonts w:ascii="Times New Roman" w:hAnsi="Times New Roman"/>
          <w:color w:val="000000"/>
          <w:sz w:val="20"/>
          <w:szCs w:val="20"/>
          <w:lang w:val="en-US"/>
        </w:rPr>
        <w:t xml:space="preserve">[higher values for higher </w:t>
      </w:r>
      <w:proofErr w:type="spellStart"/>
      <w:r w:rsidRPr="0047203A">
        <w:rPr>
          <w:rFonts w:ascii="Times New Roman" w:hAnsi="Times New Roman"/>
          <w:color w:val="000000"/>
          <w:sz w:val="20"/>
          <w:szCs w:val="20"/>
          <w:lang w:val="en-US"/>
        </w:rPr>
        <w:t>σ</w:t>
      </w:r>
      <w:r w:rsidRPr="0047203A">
        <w:rPr>
          <w:rFonts w:ascii="Times New Roman" w:hAnsi="Times New Roman"/>
          <w:color w:val="000000"/>
          <w:sz w:val="20"/>
          <w:szCs w:val="20"/>
          <w:vertAlign w:val="subscript"/>
          <w:lang w:val="en-US"/>
        </w:rPr>
        <w:t>ο</w:t>
      </w:r>
      <w:proofErr w:type="spellEnd"/>
      <w:r w:rsidRPr="0047203A">
        <w:rPr>
          <w:rFonts w:ascii="Times New Roman" w:hAnsi="Times New Roman"/>
          <w:color w:val="000000"/>
          <w:sz w:val="20"/>
          <w:szCs w:val="20"/>
          <w:lang w:val="en-US"/>
        </w:rPr>
        <w:t>]</w:t>
      </w:r>
    </w:p>
    <w:p w:rsidR="003C49C7" w:rsidRPr="0047203A" w:rsidRDefault="003C49C7" w:rsidP="003C49C7">
      <w:pPr>
        <w:pStyle w:val="ListParagraph"/>
        <w:spacing w:after="0" w:line="240" w:lineRule="auto"/>
        <w:ind w:left="567"/>
        <w:rPr>
          <w:rFonts w:ascii="Times New Roman" w:hAnsi="Times New Roman"/>
          <w:color w:val="000000"/>
          <w:sz w:val="20"/>
          <w:szCs w:val="20"/>
          <w:lang w:val="en-US"/>
        </w:rPr>
      </w:pPr>
      <w:r w:rsidRPr="0047203A">
        <w:rPr>
          <w:rFonts w:ascii="Times New Roman" w:hAnsi="Times New Roman"/>
          <w:color w:val="000000"/>
          <w:sz w:val="20"/>
          <w:szCs w:val="20"/>
        </w:rPr>
        <w:t>γ</w:t>
      </w:r>
      <w:r w:rsidRPr="0047203A">
        <w:rPr>
          <w:rFonts w:ascii="Times New Roman" w:hAnsi="Times New Roman"/>
          <w:color w:val="000000"/>
          <w:sz w:val="20"/>
          <w:szCs w:val="20"/>
          <w:vertAlign w:val="subscript"/>
          <w:lang w:val="en-US"/>
        </w:rPr>
        <w:t>max</w:t>
      </w:r>
      <w:r w:rsidR="00C138F6">
        <w:rPr>
          <w:rFonts w:ascii="Times New Roman" w:hAnsi="Times New Roman"/>
          <w:color w:val="000000"/>
          <w:sz w:val="20"/>
          <w:szCs w:val="20"/>
          <w:vertAlign w:val="subscript"/>
          <w:lang w:val="en-US"/>
        </w:rPr>
        <w:t xml:space="preserve"> </w:t>
      </w:r>
      <w:r w:rsidRPr="0047203A">
        <w:rPr>
          <w:rFonts w:ascii="Times New Roman" w:hAnsi="Times New Roman"/>
          <w:color w:val="000000"/>
          <w:sz w:val="20"/>
          <w:szCs w:val="20"/>
          <w:lang w:val="en-US"/>
        </w:rPr>
        <w:t xml:space="preserve">≈ (2,0 to 4,0) . </w:t>
      </w:r>
      <w:r w:rsidRPr="0047203A">
        <w:rPr>
          <w:rFonts w:ascii="Times New Roman" w:hAnsi="Times New Roman"/>
          <w:color w:val="000000"/>
          <w:sz w:val="20"/>
          <w:szCs w:val="20"/>
        </w:rPr>
        <w:t>γ</w:t>
      </w:r>
      <w:proofErr w:type="spellStart"/>
      <w:r w:rsidRPr="0047203A">
        <w:rPr>
          <w:rFonts w:ascii="Times New Roman" w:hAnsi="Times New Roman"/>
          <w:color w:val="000000"/>
          <w:sz w:val="20"/>
          <w:szCs w:val="20"/>
          <w:vertAlign w:val="subscript"/>
          <w:lang w:val="en-US"/>
        </w:rPr>
        <w:t>cr</w:t>
      </w:r>
      <w:proofErr w:type="spellEnd"/>
      <w:r w:rsidR="00C138F6">
        <w:rPr>
          <w:rFonts w:ascii="Times New Roman" w:hAnsi="Times New Roman"/>
          <w:color w:val="000000"/>
          <w:sz w:val="20"/>
          <w:szCs w:val="20"/>
          <w:vertAlign w:val="subscript"/>
          <w:lang w:val="en-US"/>
        </w:rPr>
        <w:t xml:space="preserve"> </w:t>
      </w:r>
      <w:r w:rsidRPr="0047203A">
        <w:rPr>
          <w:rFonts w:ascii="Times New Roman" w:hAnsi="Times New Roman"/>
          <w:color w:val="000000"/>
          <w:sz w:val="20"/>
          <w:szCs w:val="20"/>
          <w:lang w:val="en-US"/>
        </w:rPr>
        <w:t xml:space="preserve">[1,0 to 8,0 ‰] </w:t>
      </w:r>
      <w:r w:rsidRPr="0047203A">
        <w:rPr>
          <w:rFonts w:ascii="Times New Roman" w:hAnsi="Times New Roman"/>
          <w:color w:val="000000"/>
          <w:sz w:val="20"/>
          <w:szCs w:val="20"/>
          <w:lang w:val="en-US"/>
        </w:rPr>
        <w:tab/>
      </w:r>
    </w:p>
    <w:p w:rsidR="003C49C7" w:rsidRPr="0047203A" w:rsidRDefault="003C49C7" w:rsidP="003C49C7">
      <w:pPr>
        <w:pStyle w:val="ListParagraph"/>
        <w:numPr>
          <w:ilvl w:val="0"/>
          <w:numId w:val="4"/>
        </w:numPr>
        <w:tabs>
          <w:tab w:val="left" w:pos="567"/>
        </w:tabs>
        <w:spacing w:after="0" w:line="240" w:lineRule="auto"/>
        <w:ind w:left="284" w:right="522" w:firstLine="0"/>
        <w:rPr>
          <w:rFonts w:ascii="Times New Roman" w:hAnsi="Times New Roman"/>
          <w:color w:val="000000"/>
          <w:sz w:val="20"/>
          <w:szCs w:val="20"/>
          <w:lang w:val="en-US"/>
        </w:rPr>
      </w:pPr>
      <w:r w:rsidRPr="0047203A">
        <w:rPr>
          <w:rFonts w:ascii="Times New Roman" w:hAnsi="Times New Roman"/>
          <w:color w:val="000000"/>
          <w:sz w:val="20"/>
          <w:szCs w:val="20"/>
          <w:lang w:val="en-US"/>
        </w:rPr>
        <w:t>Residual characteristics</w:t>
      </w:r>
    </w:p>
    <w:p w:rsidR="003C49C7" w:rsidRPr="0047203A" w:rsidRDefault="003C49C7" w:rsidP="003C49C7">
      <w:pPr>
        <w:ind w:left="567" w:right="522"/>
        <w:rPr>
          <w:color w:val="000000"/>
          <w:sz w:val="20"/>
          <w:szCs w:val="20"/>
        </w:rPr>
      </w:pPr>
      <w:proofErr w:type="spellStart"/>
      <w:proofErr w:type="gramStart"/>
      <w:r w:rsidRPr="0047203A">
        <w:rPr>
          <w:color w:val="000000"/>
          <w:sz w:val="20"/>
          <w:szCs w:val="20"/>
        </w:rPr>
        <w:t>τ</w:t>
      </w:r>
      <w:r w:rsidRPr="0047203A">
        <w:rPr>
          <w:color w:val="000000"/>
          <w:sz w:val="20"/>
          <w:szCs w:val="20"/>
          <w:vertAlign w:val="subscript"/>
        </w:rPr>
        <w:t>res</w:t>
      </w:r>
      <w:proofErr w:type="spellEnd"/>
      <w:proofErr w:type="gramEnd"/>
      <w:r w:rsidRPr="0047203A">
        <w:rPr>
          <w:color w:val="000000"/>
          <w:sz w:val="20"/>
          <w:szCs w:val="20"/>
        </w:rPr>
        <w:t xml:space="preserve"> ≈ (0,15 to 0,35) . </w:t>
      </w:r>
      <w:proofErr w:type="spellStart"/>
      <w:proofErr w:type="gramStart"/>
      <w:r w:rsidRPr="0047203A">
        <w:rPr>
          <w:color w:val="000000"/>
          <w:sz w:val="20"/>
          <w:szCs w:val="20"/>
        </w:rPr>
        <w:t>τ</w:t>
      </w:r>
      <w:r w:rsidRPr="0047203A">
        <w:rPr>
          <w:color w:val="000000"/>
          <w:sz w:val="20"/>
          <w:szCs w:val="20"/>
          <w:vertAlign w:val="subscript"/>
        </w:rPr>
        <w:t>max</w:t>
      </w:r>
      <w:proofErr w:type="spellEnd"/>
      <w:proofErr w:type="gramEnd"/>
      <w:r w:rsidRPr="0047203A">
        <w:rPr>
          <w:color w:val="000000"/>
          <w:sz w:val="20"/>
          <w:szCs w:val="20"/>
          <w:vertAlign w:val="subscript"/>
        </w:rPr>
        <w:tab/>
      </w:r>
      <w:r w:rsidR="00C138F6">
        <w:rPr>
          <w:color w:val="000000"/>
          <w:sz w:val="20"/>
          <w:szCs w:val="20"/>
          <w:vertAlign w:val="subscript"/>
        </w:rPr>
        <w:t xml:space="preserve"> </w:t>
      </w:r>
    </w:p>
    <w:p w:rsidR="003C49C7" w:rsidRPr="0047203A" w:rsidRDefault="003C49C7" w:rsidP="003C49C7">
      <w:pPr>
        <w:ind w:left="567" w:right="522"/>
        <w:rPr>
          <w:color w:val="000000"/>
          <w:sz w:val="20"/>
          <w:szCs w:val="20"/>
        </w:rPr>
      </w:pPr>
      <w:proofErr w:type="spellStart"/>
      <w:proofErr w:type="gramStart"/>
      <w:r w:rsidRPr="0047203A">
        <w:rPr>
          <w:color w:val="000000"/>
          <w:sz w:val="20"/>
          <w:szCs w:val="20"/>
        </w:rPr>
        <w:t>γ</w:t>
      </w:r>
      <w:r w:rsidRPr="0047203A">
        <w:rPr>
          <w:color w:val="000000"/>
          <w:sz w:val="20"/>
          <w:szCs w:val="20"/>
          <w:vertAlign w:val="subscript"/>
        </w:rPr>
        <w:t>res</w:t>
      </w:r>
      <w:proofErr w:type="spellEnd"/>
      <w:proofErr w:type="gramEnd"/>
      <w:r w:rsidRPr="0047203A">
        <w:rPr>
          <w:color w:val="000000"/>
          <w:sz w:val="20"/>
          <w:szCs w:val="20"/>
        </w:rPr>
        <w:t xml:space="preserve"> ≈ (2,0</w:t>
      </w:r>
      <w:r w:rsidR="00C138F6">
        <w:rPr>
          <w:color w:val="000000"/>
          <w:sz w:val="20"/>
          <w:szCs w:val="20"/>
        </w:rPr>
        <w:t xml:space="preserve"> </w:t>
      </w:r>
      <w:r w:rsidRPr="0047203A">
        <w:rPr>
          <w:color w:val="000000"/>
          <w:sz w:val="20"/>
          <w:szCs w:val="20"/>
        </w:rPr>
        <w:t>to</w:t>
      </w:r>
      <w:r w:rsidR="00C138F6">
        <w:rPr>
          <w:color w:val="000000"/>
          <w:sz w:val="20"/>
          <w:szCs w:val="20"/>
        </w:rPr>
        <w:t xml:space="preserve"> </w:t>
      </w:r>
      <w:r w:rsidRPr="0047203A">
        <w:rPr>
          <w:color w:val="000000"/>
          <w:sz w:val="20"/>
          <w:szCs w:val="20"/>
        </w:rPr>
        <w:t xml:space="preserve">3,0) . </w:t>
      </w:r>
      <w:proofErr w:type="spellStart"/>
      <w:proofErr w:type="gramStart"/>
      <w:r w:rsidRPr="0047203A">
        <w:rPr>
          <w:color w:val="000000"/>
          <w:sz w:val="20"/>
          <w:szCs w:val="20"/>
        </w:rPr>
        <w:t>γ</w:t>
      </w:r>
      <w:r w:rsidRPr="0047203A">
        <w:rPr>
          <w:color w:val="000000"/>
          <w:sz w:val="20"/>
          <w:szCs w:val="20"/>
          <w:vertAlign w:val="subscript"/>
        </w:rPr>
        <w:t>max</w:t>
      </w:r>
      <w:proofErr w:type="spellEnd"/>
      <w:proofErr w:type="gramEnd"/>
      <w:r w:rsidRPr="0047203A">
        <w:rPr>
          <w:color w:val="000000"/>
          <w:sz w:val="20"/>
          <w:szCs w:val="20"/>
        </w:rPr>
        <w:t>]</w:t>
      </w:r>
    </w:p>
    <w:p w:rsidR="003C49C7" w:rsidRPr="0047203A" w:rsidRDefault="003C49C7" w:rsidP="003C49C7">
      <w:pPr>
        <w:ind w:left="284" w:right="522"/>
        <w:rPr>
          <w:color w:val="000000"/>
          <w:sz w:val="20"/>
          <w:szCs w:val="20"/>
        </w:rPr>
      </w:pPr>
      <w:r w:rsidRPr="0047203A">
        <w:rPr>
          <w:color w:val="000000"/>
          <w:sz w:val="20"/>
          <w:szCs w:val="20"/>
        </w:rPr>
        <w:t xml:space="preserve">To this end, one could conclude </w:t>
      </w:r>
      <w:proofErr w:type="gramStart"/>
      <w:r w:rsidRPr="0047203A">
        <w:rPr>
          <w:color w:val="000000"/>
          <w:sz w:val="20"/>
          <w:szCs w:val="20"/>
        </w:rPr>
        <w:t>that :</w:t>
      </w:r>
      <w:proofErr w:type="gramEnd"/>
    </w:p>
    <w:p w:rsidR="003C49C7" w:rsidRPr="0047203A" w:rsidRDefault="003C49C7" w:rsidP="003C49C7">
      <w:pPr>
        <w:ind w:left="284" w:right="522"/>
        <w:rPr>
          <w:color w:val="000000"/>
          <w:sz w:val="20"/>
          <w:szCs w:val="20"/>
        </w:rPr>
      </w:pPr>
      <w:proofErr w:type="spellStart"/>
      <w:proofErr w:type="gramStart"/>
      <w:r w:rsidRPr="0047203A">
        <w:rPr>
          <w:color w:val="000000"/>
          <w:sz w:val="20"/>
          <w:szCs w:val="20"/>
        </w:rPr>
        <w:t>τ</w:t>
      </w:r>
      <w:r w:rsidRPr="0047203A">
        <w:rPr>
          <w:color w:val="000000"/>
          <w:sz w:val="20"/>
          <w:szCs w:val="20"/>
          <w:vertAlign w:val="subscript"/>
        </w:rPr>
        <w:t>cr</w:t>
      </w:r>
      <w:proofErr w:type="spellEnd"/>
      <w:proofErr w:type="gramEnd"/>
      <w:r w:rsidRPr="0047203A">
        <w:rPr>
          <w:color w:val="000000"/>
          <w:sz w:val="20"/>
          <w:szCs w:val="20"/>
        </w:rPr>
        <w:t xml:space="preserve"> ≈ </w:t>
      </w:r>
      <w:proofErr w:type="spellStart"/>
      <w:r w:rsidRPr="0047203A">
        <w:rPr>
          <w:color w:val="000000"/>
          <w:sz w:val="20"/>
          <w:szCs w:val="20"/>
        </w:rPr>
        <w:t>f</w:t>
      </w:r>
      <w:r w:rsidRPr="0047203A">
        <w:rPr>
          <w:color w:val="000000"/>
          <w:sz w:val="20"/>
          <w:szCs w:val="20"/>
          <w:vertAlign w:val="subscript"/>
        </w:rPr>
        <w:t>wt,s</w:t>
      </w:r>
      <w:proofErr w:type="spellEnd"/>
      <w:r w:rsidR="00A548B6">
        <w:rPr>
          <w:color w:val="000000"/>
          <w:sz w:val="20"/>
          <w:szCs w:val="20"/>
        </w:rPr>
        <w:t xml:space="preserve"> a</w:t>
      </w:r>
      <w:r w:rsidRPr="0047203A">
        <w:rPr>
          <w:color w:val="000000"/>
          <w:sz w:val="20"/>
          <w:szCs w:val="20"/>
        </w:rPr>
        <w:t>nd</w:t>
      </w:r>
      <w:r w:rsidR="00A548B6">
        <w:rPr>
          <w:color w:val="000000"/>
          <w:sz w:val="20"/>
          <w:szCs w:val="20"/>
        </w:rPr>
        <w:t xml:space="preserve"> </w:t>
      </w:r>
      <w:proofErr w:type="spellStart"/>
      <w:r w:rsidRPr="0047203A">
        <w:rPr>
          <w:color w:val="000000"/>
          <w:sz w:val="20"/>
          <w:szCs w:val="20"/>
        </w:rPr>
        <w:t>γ</w:t>
      </w:r>
      <w:r w:rsidRPr="0047203A">
        <w:rPr>
          <w:color w:val="000000"/>
          <w:sz w:val="20"/>
          <w:szCs w:val="20"/>
          <w:vertAlign w:val="subscript"/>
        </w:rPr>
        <w:t>cr</w:t>
      </w:r>
      <w:proofErr w:type="spellEnd"/>
      <w:r w:rsidRPr="0047203A">
        <w:rPr>
          <w:color w:val="000000"/>
          <w:sz w:val="20"/>
          <w:szCs w:val="20"/>
        </w:rPr>
        <w:t xml:space="preserve"> ≈ 2,0 ‰ ,while G ≈ 500 </w:t>
      </w:r>
      <w:proofErr w:type="spellStart"/>
      <w:r w:rsidRPr="0047203A">
        <w:rPr>
          <w:color w:val="000000"/>
          <w:sz w:val="20"/>
          <w:szCs w:val="20"/>
        </w:rPr>
        <w:t>f</w:t>
      </w:r>
      <w:r w:rsidRPr="0047203A">
        <w:rPr>
          <w:color w:val="000000"/>
          <w:sz w:val="20"/>
          <w:szCs w:val="20"/>
          <w:vertAlign w:val="subscript"/>
        </w:rPr>
        <w:t>wt,s</w:t>
      </w:r>
      <w:proofErr w:type="spellEnd"/>
      <w:r w:rsidRPr="0047203A">
        <w:rPr>
          <w:color w:val="000000"/>
          <w:sz w:val="20"/>
          <w:szCs w:val="20"/>
        </w:rPr>
        <w:t>.</w:t>
      </w:r>
    </w:p>
    <w:p w:rsidR="003C49C7" w:rsidRPr="0047203A" w:rsidRDefault="003C49C7" w:rsidP="003C49C7">
      <w:pPr>
        <w:ind w:left="284" w:right="522"/>
        <w:rPr>
          <w:color w:val="000000"/>
          <w:sz w:val="20"/>
          <w:szCs w:val="20"/>
        </w:rPr>
      </w:pPr>
      <w:r w:rsidRPr="0047203A">
        <w:rPr>
          <w:color w:val="000000"/>
          <w:sz w:val="20"/>
          <w:szCs w:val="20"/>
        </w:rPr>
        <w:t xml:space="preserve">Index </w:t>
      </w:r>
      <w:r w:rsidRPr="0047203A">
        <w:rPr>
          <w:b/>
          <w:color w:val="000000"/>
          <w:sz w:val="20"/>
          <w:szCs w:val="20"/>
        </w:rPr>
        <w:t>s</w:t>
      </w:r>
      <w:r w:rsidRPr="0047203A">
        <w:rPr>
          <w:color w:val="000000"/>
          <w:sz w:val="20"/>
          <w:szCs w:val="20"/>
        </w:rPr>
        <w:t xml:space="preserve"> is valid for diagonal strengths, with </w:t>
      </w:r>
      <w:proofErr w:type="spellStart"/>
      <w:r w:rsidRPr="0047203A">
        <w:rPr>
          <w:color w:val="000000"/>
          <w:sz w:val="20"/>
          <w:szCs w:val="20"/>
        </w:rPr>
        <w:t>f</w:t>
      </w:r>
      <w:r w:rsidRPr="0047203A">
        <w:rPr>
          <w:color w:val="000000"/>
          <w:sz w:val="20"/>
          <w:szCs w:val="20"/>
          <w:vertAlign w:val="subscript"/>
        </w:rPr>
        <w:t>wv</w:t>
      </w:r>
      <w:proofErr w:type="spellEnd"/>
      <w:r w:rsidRPr="0047203A">
        <w:rPr>
          <w:color w:val="000000"/>
          <w:sz w:val="20"/>
          <w:szCs w:val="20"/>
        </w:rPr>
        <w:t xml:space="preserve"> ≈ </w:t>
      </w:r>
      <w:proofErr w:type="spellStart"/>
      <w:r w:rsidRPr="0047203A">
        <w:rPr>
          <w:color w:val="000000"/>
          <w:sz w:val="20"/>
          <w:szCs w:val="20"/>
        </w:rPr>
        <w:t>f</w:t>
      </w:r>
      <w:r w:rsidRPr="0047203A">
        <w:rPr>
          <w:color w:val="000000"/>
          <w:sz w:val="20"/>
          <w:szCs w:val="20"/>
          <w:vertAlign w:val="subscript"/>
        </w:rPr>
        <w:t>wt</w:t>
      </w:r>
      <w:proofErr w:type="gramStart"/>
      <w:r w:rsidRPr="0047203A">
        <w:rPr>
          <w:color w:val="000000"/>
          <w:sz w:val="20"/>
          <w:szCs w:val="20"/>
          <w:vertAlign w:val="subscript"/>
        </w:rPr>
        <w:t>,s</w:t>
      </w:r>
      <w:proofErr w:type="spellEnd"/>
      <w:proofErr w:type="gramEnd"/>
      <w:r w:rsidRPr="0047203A">
        <w:rPr>
          <w:color w:val="000000"/>
          <w:sz w:val="20"/>
          <w:szCs w:val="20"/>
        </w:rPr>
        <w:t xml:space="preserve"> ≈ 0,15 </w:t>
      </w:r>
      <w:proofErr w:type="spellStart"/>
      <w:r w:rsidRPr="0047203A">
        <w:rPr>
          <w:color w:val="000000"/>
          <w:sz w:val="20"/>
          <w:szCs w:val="20"/>
        </w:rPr>
        <w:t>f</w:t>
      </w:r>
      <w:r w:rsidRPr="0047203A">
        <w:rPr>
          <w:color w:val="000000"/>
          <w:sz w:val="20"/>
          <w:szCs w:val="20"/>
          <w:vertAlign w:val="subscript"/>
        </w:rPr>
        <w:t>wc,s</w:t>
      </w:r>
      <w:proofErr w:type="spellEnd"/>
      <w:r w:rsidRPr="0047203A">
        <w:rPr>
          <w:color w:val="000000"/>
          <w:sz w:val="20"/>
          <w:szCs w:val="20"/>
        </w:rPr>
        <w:t xml:space="preserve"> (overall mean values).</w:t>
      </w:r>
    </w:p>
    <w:p w:rsidR="003C49C7" w:rsidRPr="0047203A" w:rsidRDefault="003C49C7" w:rsidP="003C49C7">
      <w:pPr>
        <w:tabs>
          <w:tab w:val="left" w:pos="284"/>
        </w:tabs>
        <w:ind w:right="49"/>
        <w:jc w:val="both"/>
        <w:rPr>
          <w:color w:val="000000"/>
          <w:sz w:val="20"/>
          <w:szCs w:val="20"/>
        </w:rPr>
      </w:pPr>
      <w:r w:rsidRPr="0047203A">
        <w:rPr>
          <w:color w:val="000000"/>
          <w:sz w:val="20"/>
          <w:szCs w:val="20"/>
        </w:rPr>
        <w:t>The basic characteristics and the relevant values according to these 4 models are compared in the Table here below.</w:t>
      </w:r>
    </w:p>
    <w:p w:rsidR="003C49C7" w:rsidRPr="0047203A" w:rsidRDefault="003C49C7" w:rsidP="003C49C7">
      <w:pPr>
        <w:pStyle w:val="05-ArticleText"/>
        <w:rPr>
          <w:color w:val="000000"/>
        </w:rPr>
      </w:pPr>
      <w:r w:rsidRPr="0047203A">
        <w:rPr>
          <w:color w:val="000000"/>
        </w:rPr>
        <w:t>To this end, differences are not that high, taking into a</w:t>
      </w:r>
      <w:r w:rsidRPr="0047203A">
        <w:rPr>
          <w:color w:val="000000"/>
        </w:rPr>
        <w:t>c</w:t>
      </w:r>
      <w:r w:rsidRPr="0047203A">
        <w:rPr>
          <w:color w:val="000000"/>
        </w:rPr>
        <w:t>count the variety of related (or even interrelated) uncertai</w:t>
      </w:r>
      <w:r w:rsidRPr="0047203A">
        <w:rPr>
          <w:color w:val="000000"/>
        </w:rPr>
        <w:t>n</w:t>
      </w:r>
      <w:r w:rsidRPr="0047203A">
        <w:rPr>
          <w:color w:val="000000"/>
        </w:rPr>
        <w:t>ties, not to mention that the response of infills is influenced by their geometry, i.e. their aspect ratio (α=h/ℓ), their sle</w:t>
      </w:r>
      <w:r w:rsidRPr="0047203A">
        <w:rPr>
          <w:color w:val="000000"/>
        </w:rPr>
        <w:t>n</w:t>
      </w:r>
      <w:r w:rsidRPr="0047203A">
        <w:rPr>
          <w:color w:val="000000"/>
        </w:rPr>
        <w:t>derness (λ=L/</w:t>
      </w:r>
      <w:proofErr w:type="spellStart"/>
      <w:r w:rsidRPr="0047203A">
        <w:rPr>
          <w:color w:val="000000"/>
        </w:rPr>
        <w:t>t</w:t>
      </w:r>
      <w:r w:rsidRPr="0047203A">
        <w:rPr>
          <w:color w:val="000000"/>
          <w:vertAlign w:val="subscript"/>
        </w:rPr>
        <w:t>eff</w:t>
      </w:r>
      <w:proofErr w:type="spellEnd"/>
      <w:r w:rsidRPr="0047203A">
        <w:rPr>
          <w:color w:val="000000"/>
        </w:rPr>
        <w:t xml:space="preserve">), and the surrounding RC framing elements. Nevertheless, </w:t>
      </w:r>
      <w:proofErr w:type="spellStart"/>
      <w:r w:rsidRPr="0047203A">
        <w:rPr>
          <w:color w:val="000000"/>
        </w:rPr>
        <w:t>γ</w:t>
      </w:r>
      <w:r w:rsidRPr="0047203A">
        <w:rPr>
          <w:color w:val="000000"/>
          <w:vertAlign w:val="subscript"/>
        </w:rPr>
        <w:t>cr</w:t>
      </w:r>
      <w:proofErr w:type="spellEnd"/>
      <w:r w:rsidRPr="0047203A">
        <w:rPr>
          <w:color w:val="000000"/>
        </w:rPr>
        <w:t xml:space="preserve"> values are lower than those of the </w:t>
      </w:r>
      <w:proofErr w:type="spellStart"/>
      <w:r w:rsidRPr="0047203A">
        <w:rPr>
          <w:color w:val="000000"/>
        </w:rPr>
        <w:t>nGCI</w:t>
      </w:r>
      <w:proofErr w:type="spellEnd"/>
      <w:r w:rsidRPr="0047203A">
        <w:rPr>
          <w:color w:val="000000"/>
        </w:rPr>
        <w:t xml:space="preserve"> by a factor of 2.</w:t>
      </w:r>
    </w:p>
    <w:p w:rsidR="003C49C7" w:rsidRPr="00C138F6" w:rsidRDefault="00A548B6" w:rsidP="00C138F6">
      <w:pPr>
        <w:tabs>
          <w:tab w:val="left" w:pos="426"/>
        </w:tabs>
        <w:ind w:right="-93"/>
        <w:jc w:val="both"/>
        <w:rPr>
          <w:color w:val="000000"/>
          <w:sz w:val="20"/>
          <w:szCs w:val="20"/>
        </w:rPr>
      </w:pPr>
      <w:r>
        <w:rPr>
          <w:color w:val="000000"/>
          <w:sz w:val="20"/>
          <w:szCs w:val="20"/>
        </w:rPr>
        <w:t>iv)</w:t>
      </w:r>
      <w:r>
        <w:rPr>
          <w:color w:val="000000"/>
          <w:sz w:val="20"/>
          <w:szCs w:val="20"/>
        </w:rPr>
        <w:tab/>
      </w:r>
      <w:r w:rsidR="003C49C7" w:rsidRPr="00C138F6">
        <w:rPr>
          <w:color w:val="000000"/>
          <w:sz w:val="20"/>
          <w:szCs w:val="20"/>
        </w:rPr>
        <w:t xml:space="preserve">Based on [43] to [45], as well as on relevant calibrations (see, e.g., [74, 75]), the following analytical data are given for common </w:t>
      </w:r>
      <w:proofErr w:type="spellStart"/>
      <w:r w:rsidR="003C49C7" w:rsidRPr="00C138F6">
        <w:rPr>
          <w:color w:val="000000"/>
          <w:sz w:val="20"/>
          <w:szCs w:val="20"/>
        </w:rPr>
        <w:t>greek</w:t>
      </w:r>
      <w:proofErr w:type="spellEnd"/>
      <w:r w:rsidR="003C49C7" w:rsidRPr="00C138F6">
        <w:rPr>
          <w:color w:val="000000"/>
          <w:sz w:val="20"/>
          <w:szCs w:val="20"/>
        </w:rPr>
        <w:t xml:space="preserve"> URM </w:t>
      </w:r>
      <w:proofErr w:type="gramStart"/>
      <w:r w:rsidR="003C49C7" w:rsidRPr="00C138F6">
        <w:rPr>
          <w:color w:val="000000"/>
          <w:sz w:val="20"/>
          <w:szCs w:val="20"/>
        </w:rPr>
        <w:t>infills :</w:t>
      </w:r>
      <w:proofErr w:type="gramEnd"/>
    </w:p>
    <w:p w:rsidR="003C49C7" w:rsidRPr="0047203A" w:rsidRDefault="00AD35A8" w:rsidP="003C49C7">
      <w:pPr>
        <w:tabs>
          <w:tab w:val="left" w:pos="426"/>
        </w:tabs>
        <w:spacing w:after="120"/>
        <w:ind w:right="-91"/>
        <w:jc w:val="center"/>
        <w:rPr>
          <w:color w:val="000000"/>
          <w:sz w:val="20"/>
          <w:szCs w:val="20"/>
        </w:rPr>
      </w:pPr>
      <w:r>
        <w:rPr>
          <w:noProof/>
          <w:color w:val="000000"/>
          <w:sz w:val="20"/>
          <w:szCs w:val="20"/>
        </w:rPr>
        <w:drawing>
          <wp:inline distT="0" distB="0" distL="0" distR="0" wp14:anchorId="5F9DC163" wp14:editId="4210EE5F">
            <wp:extent cx="1828800" cy="1124373"/>
            <wp:effectExtent l="0" t="0" r="0" b="0"/>
            <wp:docPr id="8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0" cy="1124373"/>
                    </a:xfrm>
                    <a:prstGeom prst="rect">
                      <a:avLst/>
                    </a:prstGeom>
                    <a:noFill/>
                    <a:ln>
                      <a:noFill/>
                    </a:ln>
                  </pic:spPr>
                </pic:pic>
              </a:graphicData>
            </a:graphic>
          </wp:inline>
        </w:drawing>
      </w:r>
    </w:p>
    <w:p w:rsidR="003C49C7" w:rsidRPr="0047203A" w:rsidRDefault="003C49C7" w:rsidP="003C49C7">
      <w:pPr>
        <w:pStyle w:val="05-ArticleText"/>
        <w:ind w:firstLine="0"/>
        <w:rPr>
          <w:bCs/>
          <w:color w:val="000000"/>
          <w:kern w:val="24"/>
          <w:sz w:val="18"/>
        </w:rPr>
      </w:pPr>
      <w:proofErr w:type="gramStart"/>
      <w:r w:rsidRPr="0047203A">
        <w:rPr>
          <w:b/>
          <w:bCs/>
          <w:color w:val="000000"/>
          <w:kern w:val="24"/>
          <w:sz w:val="18"/>
        </w:rPr>
        <w:t>Fig.</w:t>
      </w:r>
      <w:proofErr w:type="gramEnd"/>
      <w:r w:rsidRPr="0047203A">
        <w:rPr>
          <w:b/>
          <w:bCs/>
          <w:color w:val="000000"/>
          <w:kern w:val="24"/>
          <w:sz w:val="18"/>
        </w:rPr>
        <w:t xml:space="preserve"> E.2:</w:t>
      </w:r>
      <w:r w:rsidRPr="0047203A">
        <w:rPr>
          <w:bCs/>
          <w:color w:val="000000"/>
          <w:kern w:val="24"/>
          <w:sz w:val="18"/>
        </w:rPr>
        <w:t xml:space="preserve"> Explanation of subscripts used in the following text.</w:t>
      </w:r>
    </w:p>
    <w:p w:rsidR="003C49C7" w:rsidRPr="0047203A" w:rsidRDefault="003C49C7" w:rsidP="009D6FDF">
      <w:pPr>
        <w:pStyle w:val="ListParagraph"/>
        <w:numPr>
          <w:ilvl w:val="0"/>
          <w:numId w:val="4"/>
        </w:numPr>
        <w:tabs>
          <w:tab w:val="left" w:pos="284"/>
        </w:tabs>
        <w:spacing w:after="0" w:line="240" w:lineRule="auto"/>
        <w:ind w:left="0" w:right="-93" w:firstLine="0"/>
        <w:jc w:val="both"/>
        <w:rPr>
          <w:rFonts w:ascii="Times New Roman" w:hAnsi="Times New Roman"/>
          <w:color w:val="000000"/>
          <w:sz w:val="20"/>
          <w:szCs w:val="20"/>
          <w:lang w:val="en-US"/>
        </w:rPr>
      </w:pPr>
      <w:r w:rsidRPr="0047203A">
        <w:rPr>
          <w:rFonts w:ascii="Times New Roman" w:hAnsi="Times New Roman"/>
          <w:color w:val="000000"/>
          <w:sz w:val="20"/>
          <w:szCs w:val="20"/>
          <w:lang w:val="en-US"/>
        </w:rPr>
        <w:lastRenderedPageBreak/>
        <w:t>Highly increased uncertainties are encountered, even higher than those associated with plain masonry itself (load bearing one); therefore, large scattering of mechanical (and other) characteristics is expected.</w:t>
      </w:r>
    </w:p>
    <w:p w:rsidR="003C49C7" w:rsidRPr="0047203A" w:rsidRDefault="003C49C7" w:rsidP="009D6FDF">
      <w:pPr>
        <w:pStyle w:val="ListParagraph"/>
        <w:numPr>
          <w:ilvl w:val="0"/>
          <w:numId w:val="4"/>
        </w:numPr>
        <w:tabs>
          <w:tab w:val="left" w:pos="284"/>
        </w:tabs>
        <w:spacing w:after="0" w:line="240" w:lineRule="auto"/>
        <w:ind w:left="0" w:right="-93" w:firstLine="0"/>
        <w:jc w:val="both"/>
        <w:rPr>
          <w:rFonts w:ascii="Times New Roman" w:hAnsi="Times New Roman"/>
          <w:color w:val="000000"/>
          <w:sz w:val="20"/>
          <w:szCs w:val="20"/>
          <w:lang w:val="en-US"/>
        </w:rPr>
      </w:pPr>
      <w:r w:rsidRPr="0047203A">
        <w:rPr>
          <w:rFonts w:ascii="Times New Roman" w:hAnsi="Times New Roman"/>
          <w:color w:val="000000"/>
          <w:sz w:val="20"/>
          <w:szCs w:val="20"/>
          <w:lang w:val="en-US"/>
        </w:rPr>
        <w:t>Common clay units-bricks (</w:t>
      </w:r>
      <w:r w:rsidRPr="0047203A">
        <w:rPr>
          <w:rFonts w:ascii="Times New Roman" w:hAnsi="Times New Roman"/>
          <w:b/>
          <w:color w:val="000000"/>
          <w:sz w:val="20"/>
          <w:szCs w:val="20"/>
          <w:lang w:val="en-US"/>
        </w:rPr>
        <w:t>b</w:t>
      </w:r>
      <w:r w:rsidR="00CE1782">
        <w:rPr>
          <w:rFonts w:ascii="Times New Roman" w:hAnsi="Times New Roman"/>
          <w:b/>
          <w:color w:val="000000"/>
          <w:sz w:val="20"/>
          <w:szCs w:val="20"/>
          <w:lang w:val="en-US"/>
        </w:rPr>
        <w:t xml:space="preserve"> </w:t>
      </w:r>
      <w:r w:rsidRPr="0047203A">
        <w:rPr>
          <w:rFonts w:ascii="Times New Roman" w:hAnsi="Times New Roman"/>
          <w:color w:val="000000"/>
          <w:sz w:val="20"/>
          <w:szCs w:val="20"/>
          <w:lang w:val="en-US"/>
        </w:rPr>
        <w:t>for blocks) are used, with approx. dimensions 60x85x185 mm, with 6 horizontal perf</w:t>
      </w:r>
      <w:r w:rsidRPr="0047203A">
        <w:rPr>
          <w:rFonts w:ascii="Times New Roman" w:hAnsi="Times New Roman"/>
          <w:color w:val="000000"/>
          <w:sz w:val="20"/>
          <w:szCs w:val="20"/>
          <w:lang w:val="en-US"/>
        </w:rPr>
        <w:t>o</w:t>
      </w:r>
      <w:r w:rsidRPr="0047203A">
        <w:rPr>
          <w:rFonts w:ascii="Times New Roman" w:hAnsi="Times New Roman"/>
          <w:color w:val="000000"/>
          <w:sz w:val="20"/>
          <w:szCs w:val="20"/>
          <w:lang w:val="en-US"/>
        </w:rPr>
        <w:t>rations (more than 35 and up to 50 % voids) and with webs of 5 up to 10 mm in thickness.</w:t>
      </w:r>
    </w:p>
    <w:p w:rsidR="00CE1782" w:rsidRDefault="003C49C7" w:rsidP="009D6FDF">
      <w:pPr>
        <w:tabs>
          <w:tab w:val="left" w:pos="284"/>
          <w:tab w:val="left" w:pos="3261"/>
          <w:tab w:val="left" w:pos="3402"/>
        </w:tabs>
        <w:ind w:right="-93"/>
        <w:jc w:val="both"/>
        <w:rPr>
          <w:color w:val="000000"/>
          <w:sz w:val="20"/>
          <w:szCs w:val="20"/>
        </w:rPr>
      </w:pPr>
      <w:r w:rsidRPr="0047203A">
        <w:rPr>
          <w:color w:val="000000"/>
          <w:sz w:val="20"/>
          <w:szCs w:val="20"/>
        </w:rPr>
        <w:t>The compressive strengths of bricks are</w:t>
      </w:r>
      <w:r w:rsidRPr="0047203A">
        <w:rPr>
          <w:color w:val="000000"/>
          <w:sz w:val="20"/>
          <w:szCs w:val="20"/>
        </w:rPr>
        <w:tab/>
        <w:t>:</w:t>
      </w:r>
      <w:r w:rsidRPr="0047203A">
        <w:rPr>
          <w:color w:val="000000"/>
          <w:sz w:val="20"/>
          <w:szCs w:val="20"/>
        </w:rPr>
        <w:tab/>
      </w:r>
    </w:p>
    <w:p w:rsidR="003C49C7" w:rsidRPr="0047203A" w:rsidRDefault="003C49C7" w:rsidP="009D6FDF">
      <w:pPr>
        <w:tabs>
          <w:tab w:val="left" w:pos="284"/>
          <w:tab w:val="left" w:pos="3261"/>
          <w:tab w:val="left" w:pos="3402"/>
        </w:tabs>
        <w:ind w:right="-93"/>
        <w:jc w:val="both"/>
        <w:rPr>
          <w:color w:val="000000"/>
          <w:sz w:val="20"/>
          <w:szCs w:val="20"/>
        </w:rPr>
      </w:pPr>
      <w:proofErr w:type="gramStart"/>
      <w:r w:rsidRPr="0047203A">
        <w:rPr>
          <w:color w:val="000000"/>
          <w:sz w:val="20"/>
          <w:szCs w:val="20"/>
        </w:rPr>
        <w:t>f</w:t>
      </w:r>
      <w:r w:rsidRPr="0047203A">
        <w:rPr>
          <w:color w:val="000000"/>
          <w:sz w:val="20"/>
          <w:szCs w:val="20"/>
          <w:vertAlign w:val="subscript"/>
        </w:rPr>
        <w:t>bc,</w:t>
      </w:r>
      <w:proofErr w:type="gramEnd"/>
      <w:r w:rsidRPr="0047203A">
        <w:rPr>
          <w:color w:val="000000"/>
          <w:sz w:val="20"/>
          <w:szCs w:val="20"/>
          <w:vertAlign w:val="subscript"/>
        </w:rPr>
        <w:t>0</w:t>
      </w:r>
      <w:r w:rsidRPr="0047203A">
        <w:rPr>
          <w:color w:val="000000"/>
          <w:sz w:val="20"/>
          <w:szCs w:val="20"/>
        </w:rPr>
        <w:t xml:space="preserve"> ≈ 2,0/4,0 to 7,0/9,0 </w:t>
      </w:r>
      <w:proofErr w:type="spellStart"/>
      <w:r w:rsidRPr="0047203A">
        <w:rPr>
          <w:color w:val="000000"/>
          <w:sz w:val="20"/>
          <w:szCs w:val="20"/>
        </w:rPr>
        <w:t>MPa</w:t>
      </w:r>
      <w:proofErr w:type="spellEnd"/>
      <w:r w:rsidRPr="0047203A">
        <w:rPr>
          <w:color w:val="000000"/>
          <w:sz w:val="20"/>
          <w:szCs w:val="20"/>
        </w:rPr>
        <w:t xml:space="preserve"> (overall mean 4,0 </w:t>
      </w:r>
      <w:proofErr w:type="spellStart"/>
      <w:r w:rsidRPr="0047203A">
        <w:rPr>
          <w:color w:val="000000"/>
          <w:sz w:val="20"/>
          <w:szCs w:val="20"/>
        </w:rPr>
        <w:t>MPa</w:t>
      </w:r>
      <w:proofErr w:type="spellEnd"/>
      <w:r w:rsidRPr="0047203A">
        <w:rPr>
          <w:color w:val="000000"/>
          <w:sz w:val="20"/>
          <w:szCs w:val="20"/>
        </w:rPr>
        <w:t>)</w:t>
      </w:r>
    </w:p>
    <w:p w:rsidR="003C49C7" w:rsidRPr="0047203A" w:rsidRDefault="003C49C7" w:rsidP="009D6FDF">
      <w:pPr>
        <w:tabs>
          <w:tab w:val="left" w:pos="284"/>
          <w:tab w:val="left" w:pos="3261"/>
          <w:tab w:val="left" w:pos="3402"/>
        </w:tabs>
        <w:ind w:right="-93"/>
        <w:jc w:val="both"/>
        <w:rPr>
          <w:color w:val="000000"/>
          <w:sz w:val="20"/>
          <w:szCs w:val="20"/>
        </w:rPr>
      </w:pPr>
      <w:proofErr w:type="gramStart"/>
      <w:r w:rsidRPr="0047203A">
        <w:rPr>
          <w:color w:val="000000"/>
          <w:sz w:val="20"/>
          <w:szCs w:val="20"/>
        </w:rPr>
        <w:t>f</w:t>
      </w:r>
      <w:r w:rsidRPr="0047203A">
        <w:rPr>
          <w:color w:val="000000"/>
          <w:sz w:val="20"/>
          <w:szCs w:val="20"/>
          <w:vertAlign w:val="subscript"/>
        </w:rPr>
        <w:t>bc,</w:t>
      </w:r>
      <w:proofErr w:type="gramEnd"/>
      <w:r w:rsidRPr="0047203A">
        <w:rPr>
          <w:color w:val="000000"/>
          <w:sz w:val="20"/>
          <w:szCs w:val="20"/>
          <w:vertAlign w:val="subscript"/>
        </w:rPr>
        <w:t>90</w:t>
      </w:r>
      <w:r w:rsidR="002B6C73">
        <w:rPr>
          <w:color w:val="000000"/>
          <w:sz w:val="20"/>
          <w:szCs w:val="20"/>
        </w:rPr>
        <w:t xml:space="preserve"> ≈ 6,0/9,0 to 15,0/22,0 </w:t>
      </w:r>
      <w:proofErr w:type="spellStart"/>
      <w:r w:rsidR="002B6C73">
        <w:rPr>
          <w:color w:val="000000"/>
          <w:sz w:val="20"/>
          <w:szCs w:val="20"/>
        </w:rPr>
        <w:t>MPa</w:t>
      </w:r>
      <w:proofErr w:type="spellEnd"/>
      <w:r w:rsidR="002B6C73">
        <w:rPr>
          <w:color w:val="000000"/>
          <w:sz w:val="20"/>
          <w:szCs w:val="20"/>
        </w:rPr>
        <w:t xml:space="preserve"> </w:t>
      </w:r>
      <w:r w:rsidR="002B6C73" w:rsidRPr="0047203A">
        <w:rPr>
          <w:color w:val="000000"/>
          <w:sz w:val="20"/>
          <w:szCs w:val="20"/>
        </w:rPr>
        <w:t>(overall mean 4</w:t>
      </w:r>
      <w:r w:rsidR="002B6C73">
        <w:rPr>
          <w:color w:val="000000"/>
          <w:sz w:val="20"/>
          <w:szCs w:val="20"/>
        </w:rPr>
        <w:t>0</w:t>
      </w:r>
      <w:r w:rsidR="002B6C73" w:rsidRPr="0047203A">
        <w:rPr>
          <w:color w:val="000000"/>
          <w:sz w:val="20"/>
          <w:szCs w:val="20"/>
        </w:rPr>
        <w:t xml:space="preserve">,0 </w:t>
      </w:r>
      <w:proofErr w:type="spellStart"/>
      <w:r w:rsidR="002B6C73" w:rsidRPr="0047203A">
        <w:rPr>
          <w:color w:val="000000"/>
          <w:sz w:val="20"/>
          <w:szCs w:val="20"/>
        </w:rPr>
        <w:t>MPa</w:t>
      </w:r>
      <w:proofErr w:type="spellEnd"/>
      <w:r w:rsidR="002B6C73" w:rsidRPr="0047203A">
        <w:rPr>
          <w:color w:val="000000"/>
          <w:sz w:val="20"/>
          <w:szCs w:val="20"/>
        </w:rPr>
        <w:t>)</w:t>
      </w:r>
      <w:r w:rsidR="002B6C73">
        <w:rPr>
          <w:color w:val="000000"/>
          <w:sz w:val="20"/>
          <w:szCs w:val="20"/>
        </w:rPr>
        <w:t>.</w:t>
      </w:r>
    </w:p>
    <w:p w:rsidR="003C49C7" w:rsidRPr="0047203A" w:rsidRDefault="003C49C7" w:rsidP="009D6FDF">
      <w:pPr>
        <w:pStyle w:val="ListParagraph"/>
        <w:numPr>
          <w:ilvl w:val="0"/>
          <w:numId w:val="4"/>
        </w:numPr>
        <w:tabs>
          <w:tab w:val="left" w:pos="284"/>
        </w:tabs>
        <w:spacing w:after="0" w:line="240" w:lineRule="auto"/>
        <w:ind w:left="0" w:firstLine="0"/>
        <w:jc w:val="both"/>
        <w:rPr>
          <w:rFonts w:ascii="Times New Roman" w:hAnsi="Times New Roman"/>
          <w:color w:val="000000"/>
          <w:sz w:val="20"/>
          <w:szCs w:val="20"/>
          <w:lang w:val="en-US"/>
        </w:rPr>
      </w:pPr>
      <w:r w:rsidRPr="0047203A">
        <w:rPr>
          <w:rFonts w:ascii="Times New Roman" w:hAnsi="Times New Roman"/>
          <w:color w:val="000000"/>
          <w:sz w:val="20"/>
          <w:szCs w:val="20"/>
          <w:lang w:val="en-US"/>
        </w:rPr>
        <w:t>Common poor lime-cement mortars (</w:t>
      </w:r>
      <w:r w:rsidRPr="0047203A">
        <w:rPr>
          <w:rFonts w:ascii="Times New Roman" w:hAnsi="Times New Roman"/>
          <w:b/>
          <w:color w:val="000000"/>
          <w:sz w:val="20"/>
          <w:szCs w:val="20"/>
          <w:lang w:val="en-US"/>
        </w:rPr>
        <w:t>m</w:t>
      </w:r>
      <w:r w:rsidRPr="0047203A">
        <w:rPr>
          <w:rFonts w:ascii="Times New Roman" w:hAnsi="Times New Roman"/>
          <w:color w:val="000000"/>
          <w:sz w:val="20"/>
          <w:szCs w:val="20"/>
          <w:lang w:val="en-US"/>
        </w:rPr>
        <w:t xml:space="preserve"> for mortars) are used, of low strengths and characteristics, depending on a lot of (construction) parameters.</w:t>
      </w:r>
    </w:p>
    <w:p w:rsidR="009D6FDF" w:rsidRDefault="003C49C7" w:rsidP="009D6FDF">
      <w:pPr>
        <w:pStyle w:val="ListParagraph"/>
        <w:tabs>
          <w:tab w:val="left" w:pos="1560"/>
          <w:tab w:val="left" w:pos="1701"/>
        </w:tabs>
        <w:spacing w:after="0" w:line="240" w:lineRule="auto"/>
        <w:ind w:left="0"/>
        <w:jc w:val="both"/>
        <w:rPr>
          <w:rFonts w:ascii="Times New Roman" w:hAnsi="Times New Roman"/>
          <w:color w:val="000000"/>
          <w:sz w:val="20"/>
          <w:szCs w:val="20"/>
          <w:lang w:val="en-US"/>
        </w:rPr>
      </w:pPr>
      <w:r w:rsidRPr="0047203A">
        <w:rPr>
          <w:rFonts w:ascii="Times New Roman" w:hAnsi="Times New Roman"/>
          <w:color w:val="000000"/>
          <w:sz w:val="20"/>
          <w:szCs w:val="20"/>
          <w:lang w:val="en-US"/>
        </w:rPr>
        <w:t>Their strengths are</w:t>
      </w:r>
      <w:r w:rsidRPr="0047203A">
        <w:rPr>
          <w:rFonts w:ascii="Times New Roman" w:hAnsi="Times New Roman"/>
          <w:color w:val="000000"/>
          <w:sz w:val="20"/>
          <w:szCs w:val="20"/>
          <w:lang w:val="en-US"/>
        </w:rPr>
        <w:tab/>
        <w:t>:</w:t>
      </w:r>
      <w:r w:rsidRPr="0047203A">
        <w:rPr>
          <w:rFonts w:ascii="Times New Roman" w:hAnsi="Times New Roman"/>
          <w:color w:val="000000"/>
          <w:sz w:val="20"/>
          <w:szCs w:val="20"/>
          <w:lang w:val="en-US"/>
        </w:rPr>
        <w:tab/>
      </w:r>
    </w:p>
    <w:p w:rsidR="003C49C7" w:rsidRPr="0047203A" w:rsidRDefault="003C49C7" w:rsidP="009D6FDF">
      <w:pPr>
        <w:pStyle w:val="ListParagraph"/>
        <w:tabs>
          <w:tab w:val="left" w:pos="1560"/>
          <w:tab w:val="left" w:pos="1701"/>
        </w:tabs>
        <w:spacing w:after="0" w:line="240" w:lineRule="auto"/>
        <w:ind w:left="0"/>
        <w:jc w:val="both"/>
        <w:rPr>
          <w:rFonts w:ascii="Times New Roman" w:hAnsi="Times New Roman"/>
          <w:color w:val="000000"/>
          <w:sz w:val="20"/>
          <w:szCs w:val="20"/>
          <w:lang w:val="en-US"/>
        </w:rPr>
      </w:pPr>
      <w:proofErr w:type="spellStart"/>
      <w:proofErr w:type="gramStart"/>
      <w:r w:rsidRPr="0047203A">
        <w:rPr>
          <w:rFonts w:ascii="Times New Roman" w:hAnsi="Times New Roman"/>
          <w:color w:val="000000"/>
          <w:sz w:val="20"/>
          <w:szCs w:val="20"/>
          <w:lang w:val="en-US"/>
        </w:rPr>
        <w:t>f</w:t>
      </w:r>
      <w:r w:rsidRPr="0047203A">
        <w:rPr>
          <w:rFonts w:ascii="Times New Roman" w:hAnsi="Times New Roman"/>
          <w:color w:val="000000"/>
          <w:sz w:val="20"/>
          <w:szCs w:val="20"/>
          <w:vertAlign w:val="subscript"/>
          <w:lang w:val="en-US"/>
        </w:rPr>
        <w:t>mc</w:t>
      </w:r>
      <w:proofErr w:type="spellEnd"/>
      <w:proofErr w:type="gramEnd"/>
      <w:r w:rsidRPr="0047203A">
        <w:rPr>
          <w:rFonts w:ascii="Times New Roman" w:hAnsi="Times New Roman"/>
          <w:color w:val="000000"/>
          <w:sz w:val="20"/>
          <w:szCs w:val="20"/>
          <w:lang w:val="en-US"/>
        </w:rPr>
        <w:t xml:space="preserve"> ≈ 1,0 to 5,0/7,0 </w:t>
      </w:r>
      <w:proofErr w:type="spellStart"/>
      <w:r w:rsidRPr="0047203A">
        <w:rPr>
          <w:rFonts w:ascii="Times New Roman" w:hAnsi="Times New Roman"/>
          <w:color w:val="000000"/>
          <w:sz w:val="20"/>
          <w:szCs w:val="20"/>
          <w:lang w:val="en-US"/>
        </w:rPr>
        <w:t>MPa</w:t>
      </w:r>
      <w:proofErr w:type="spellEnd"/>
      <w:r w:rsidRPr="0047203A">
        <w:rPr>
          <w:rFonts w:ascii="Times New Roman" w:hAnsi="Times New Roman"/>
          <w:color w:val="000000"/>
          <w:sz w:val="20"/>
          <w:szCs w:val="20"/>
          <w:lang w:val="en-US"/>
        </w:rPr>
        <w:t xml:space="preserve"> (overall mean 1,5 </w:t>
      </w:r>
      <w:proofErr w:type="spellStart"/>
      <w:r w:rsidRPr="0047203A">
        <w:rPr>
          <w:rFonts w:ascii="Times New Roman" w:hAnsi="Times New Roman"/>
          <w:color w:val="000000"/>
          <w:sz w:val="20"/>
          <w:szCs w:val="20"/>
          <w:lang w:val="en-US"/>
        </w:rPr>
        <w:t>MPa</w:t>
      </w:r>
      <w:proofErr w:type="spellEnd"/>
      <w:r w:rsidRPr="0047203A">
        <w:rPr>
          <w:rFonts w:ascii="Times New Roman" w:hAnsi="Times New Roman"/>
          <w:color w:val="000000"/>
          <w:sz w:val="20"/>
          <w:szCs w:val="20"/>
          <w:lang w:val="en-US"/>
        </w:rPr>
        <w:t>)</w:t>
      </w:r>
    </w:p>
    <w:p w:rsidR="003C49C7" w:rsidRPr="0047203A" w:rsidRDefault="003C49C7" w:rsidP="009D6FDF">
      <w:pPr>
        <w:pStyle w:val="ListParagraph"/>
        <w:tabs>
          <w:tab w:val="left" w:pos="1560"/>
          <w:tab w:val="left" w:pos="1701"/>
        </w:tabs>
        <w:spacing w:after="0" w:line="240" w:lineRule="auto"/>
        <w:ind w:left="0"/>
        <w:jc w:val="both"/>
        <w:rPr>
          <w:rFonts w:ascii="Times New Roman" w:hAnsi="Times New Roman"/>
          <w:color w:val="000000"/>
          <w:sz w:val="20"/>
          <w:szCs w:val="20"/>
          <w:lang w:val="en-US"/>
        </w:rPr>
      </w:pPr>
      <w:proofErr w:type="spellStart"/>
      <w:proofErr w:type="gramStart"/>
      <w:r w:rsidRPr="0047203A">
        <w:rPr>
          <w:rFonts w:ascii="Times New Roman" w:hAnsi="Times New Roman"/>
          <w:color w:val="000000"/>
          <w:sz w:val="20"/>
          <w:szCs w:val="20"/>
          <w:lang w:val="en-US"/>
        </w:rPr>
        <w:t>f</w:t>
      </w:r>
      <w:r w:rsidRPr="0047203A">
        <w:rPr>
          <w:rFonts w:ascii="Times New Roman" w:hAnsi="Times New Roman"/>
          <w:color w:val="000000"/>
          <w:sz w:val="20"/>
          <w:szCs w:val="20"/>
          <w:vertAlign w:val="subscript"/>
          <w:lang w:val="en-US"/>
        </w:rPr>
        <w:t>mt</w:t>
      </w:r>
      <w:proofErr w:type="spellEnd"/>
      <w:proofErr w:type="gramEnd"/>
      <w:r w:rsidRPr="0047203A">
        <w:rPr>
          <w:rFonts w:ascii="Times New Roman" w:hAnsi="Times New Roman"/>
          <w:color w:val="000000"/>
          <w:sz w:val="20"/>
          <w:szCs w:val="20"/>
          <w:lang w:val="en-US"/>
        </w:rPr>
        <w:t xml:space="preserve"> ≈ 0,1 to 0,4 </w:t>
      </w:r>
      <w:proofErr w:type="spellStart"/>
      <w:r w:rsidRPr="0047203A">
        <w:rPr>
          <w:rFonts w:ascii="Times New Roman" w:hAnsi="Times New Roman"/>
          <w:color w:val="000000"/>
          <w:sz w:val="20"/>
          <w:szCs w:val="20"/>
          <w:lang w:val="en-US"/>
        </w:rPr>
        <w:t>MPa</w:t>
      </w:r>
      <w:proofErr w:type="spellEnd"/>
      <w:r w:rsidRPr="0047203A">
        <w:rPr>
          <w:rFonts w:ascii="Times New Roman" w:hAnsi="Times New Roman"/>
          <w:color w:val="000000"/>
          <w:sz w:val="20"/>
          <w:szCs w:val="20"/>
          <w:lang w:val="en-US"/>
        </w:rPr>
        <w:t xml:space="preserve"> (overall mean ≈ 0,2 </w:t>
      </w:r>
      <w:proofErr w:type="spellStart"/>
      <w:r w:rsidRPr="0047203A">
        <w:rPr>
          <w:rFonts w:ascii="Times New Roman" w:hAnsi="Times New Roman"/>
          <w:color w:val="000000"/>
          <w:sz w:val="20"/>
          <w:szCs w:val="20"/>
          <w:lang w:val="en-US"/>
        </w:rPr>
        <w:t>f</w:t>
      </w:r>
      <w:r w:rsidRPr="0047203A">
        <w:rPr>
          <w:rFonts w:ascii="Times New Roman" w:hAnsi="Times New Roman"/>
          <w:color w:val="000000"/>
          <w:sz w:val="20"/>
          <w:szCs w:val="20"/>
          <w:vertAlign w:val="subscript"/>
          <w:lang w:val="en-US"/>
        </w:rPr>
        <w:t>mc</w:t>
      </w:r>
      <w:proofErr w:type="spellEnd"/>
      <w:r w:rsidRPr="0047203A">
        <w:rPr>
          <w:rFonts w:ascii="Times New Roman" w:hAnsi="Times New Roman"/>
          <w:color w:val="000000"/>
          <w:sz w:val="20"/>
          <w:szCs w:val="20"/>
          <w:lang w:val="en-US"/>
        </w:rPr>
        <w:t xml:space="preserve"> ≈ 0,3 </w:t>
      </w:r>
      <w:proofErr w:type="spellStart"/>
      <w:r w:rsidRPr="0047203A">
        <w:rPr>
          <w:rFonts w:ascii="Times New Roman" w:hAnsi="Times New Roman"/>
          <w:color w:val="000000"/>
          <w:sz w:val="20"/>
          <w:szCs w:val="20"/>
          <w:lang w:val="en-US"/>
        </w:rPr>
        <w:t>MPa</w:t>
      </w:r>
      <w:proofErr w:type="spellEnd"/>
      <w:r w:rsidRPr="0047203A">
        <w:rPr>
          <w:rFonts w:ascii="Times New Roman" w:hAnsi="Times New Roman"/>
          <w:color w:val="000000"/>
          <w:sz w:val="20"/>
          <w:szCs w:val="20"/>
          <w:lang w:val="en-US"/>
        </w:rPr>
        <w:t>).</w:t>
      </w:r>
    </w:p>
    <w:p w:rsidR="003C49C7" w:rsidRPr="0047203A" w:rsidRDefault="003C49C7" w:rsidP="009D6FDF">
      <w:pPr>
        <w:pStyle w:val="ListParagraph"/>
        <w:numPr>
          <w:ilvl w:val="0"/>
          <w:numId w:val="4"/>
        </w:numPr>
        <w:tabs>
          <w:tab w:val="left" w:pos="284"/>
          <w:tab w:val="left" w:pos="1560"/>
          <w:tab w:val="left" w:pos="1701"/>
        </w:tabs>
        <w:spacing w:after="0" w:line="240" w:lineRule="auto"/>
        <w:ind w:left="0" w:firstLine="0"/>
        <w:jc w:val="both"/>
        <w:rPr>
          <w:rFonts w:ascii="Times New Roman" w:hAnsi="Times New Roman"/>
          <w:color w:val="000000"/>
          <w:sz w:val="20"/>
          <w:szCs w:val="20"/>
          <w:lang w:val="en-US"/>
        </w:rPr>
      </w:pPr>
      <w:r w:rsidRPr="0047203A">
        <w:rPr>
          <w:rFonts w:ascii="Times New Roman" w:hAnsi="Times New Roman"/>
          <w:color w:val="000000"/>
          <w:sz w:val="20"/>
          <w:szCs w:val="20"/>
          <w:lang w:val="en-US"/>
        </w:rPr>
        <w:t>Infills are made with a running bond, with almost fully filled bed joints (with a thickness of 10</w:t>
      </w:r>
      <w:r w:rsidR="009D6FDF">
        <w:rPr>
          <w:rFonts w:ascii="Times New Roman" w:hAnsi="Times New Roman"/>
          <w:color w:val="000000"/>
          <w:sz w:val="20"/>
          <w:szCs w:val="20"/>
          <w:lang w:val="en-US"/>
        </w:rPr>
        <w:t xml:space="preserve"> to </w:t>
      </w:r>
      <w:r w:rsidRPr="0047203A">
        <w:rPr>
          <w:rFonts w:ascii="Times New Roman" w:hAnsi="Times New Roman"/>
          <w:color w:val="000000"/>
          <w:sz w:val="20"/>
          <w:szCs w:val="20"/>
          <w:lang w:val="en-US"/>
        </w:rPr>
        <w:t>15 mm) and pa</w:t>
      </w:r>
      <w:r w:rsidRPr="0047203A">
        <w:rPr>
          <w:rFonts w:ascii="Times New Roman" w:hAnsi="Times New Roman"/>
          <w:color w:val="000000"/>
          <w:sz w:val="20"/>
          <w:szCs w:val="20"/>
          <w:lang w:val="en-US"/>
        </w:rPr>
        <w:t>r</w:t>
      </w:r>
      <w:r w:rsidRPr="0047203A">
        <w:rPr>
          <w:rFonts w:ascii="Times New Roman" w:hAnsi="Times New Roman"/>
          <w:color w:val="000000"/>
          <w:sz w:val="20"/>
          <w:szCs w:val="20"/>
          <w:lang w:val="en-US"/>
        </w:rPr>
        <w:t>tially (~50 %) filled head joints (with a similar thickness).</w:t>
      </w:r>
    </w:p>
    <w:p w:rsidR="003C49C7" w:rsidRPr="0047203A" w:rsidRDefault="003C49C7" w:rsidP="009D6FDF">
      <w:pPr>
        <w:tabs>
          <w:tab w:val="left" w:pos="1560"/>
          <w:tab w:val="left" w:pos="1701"/>
        </w:tabs>
        <w:jc w:val="both"/>
        <w:rPr>
          <w:color w:val="000000"/>
          <w:sz w:val="20"/>
          <w:szCs w:val="20"/>
        </w:rPr>
      </w:pPr>
      <w:r w:rsidRPr="0047203A">
        <w:rPr>
          <w:color w:val="000000"/>
          <w:sz w:val="20"/>
          <w:szCs w:val="20"/>
        </w:rPr>
        <w:t xml:space="preserve">Three types of URM infills are common, </w:t>
      </w:r>
      <w:proofErr w:type="gramStart"/>
      <w:r w:rsidRPr="0047203A">
        <w:rPr>
          <w:color w:val="000000"/>
          <w:sz w:val="20"/>
          <w:szCs w:val="20"/>
        </w:rPr>
        <w:t>namely :</w:t>
      </w:r>
      <w:proofErr w:type="gramEnd"/>
    </w:p>
    <w:p w:rsidR="003C49C7" w:rsidRPr="0047203A" w:rsidRDefault="003C49C7" w:rsidP="009D6FDF">
      <w:pPr>
        <w:tabs>
          <w:tab w:val="left" w:pos="284"/>
          <w:tab w:val="left" w:pos="1560"/>
          <w:tab w:val="left" w:pos="1701"/>
        </w:tabs>
        <w:jc w:val="both"/>
        <w:rPr>
          <w:color w:val="000000"/>
          <w:sz w:val="20"/>
          <w:szCs w:val="20"/>
        </w:rPr>
      </w:pPr>
      <w:r w:rsidRPr="0047203A">
        <w:rPr>
          <w:rFonts w:ascii="Arial" w:hAnsi="Arial" w:cs="Arial"/>
          <w:color w:val="000000"/>
          <w:sz w:val="20"/>
          <w:szCs w:val="20"/>
        </w:rPr>
        <w:t>─</w:t>
      </w:r>
      <w:r w:rsidRPr="0047203A">
        <w:rPr>
          <w:color w:val="000000"/>
          <w:sz w:val="20"/>
          <w:szCs w:val="20"/>
        </w:rPr>
        <w:tab/>
        <w:t>Single leaf, with a nom. thickness of 100 to120 (140) mm and an effective one of 100 mm (nom. weight ~2</w:t>
      </w:r>
      <w:proofErr w:type="gramStart"/>
      <w:r w:rsidRPr="0047203A">
        <w:rPr>
          <w:color w:val="000000"/>
          <w:sz w:val="20"/>
          <w:szCs w:val="20"/>
        </w:rPr>
        <w:t>,0</w:t>
      </w:r>
      <w:proofErr w:type="gramEnd"/>
      <w:r w:rsidRPr="0047203A">
        <w:rPr>
          <w:color w:val="000000"/>
          <w:sz w:val="20"/>
          <w:szCs w:val="20"/>
        </w:rPr>
        <w:t xml:space="preserve"> kN/m</w:t>
      </w:r>
      <w:r w:rsidRPr="0047203A">
        <w:rPr>
          <w:color w:val="000000"/>
          <w:sz w:val="20"/>
          <w:szCs w:val="20"/>
          <w:vertAlign w:val="superscript"/>
        </w:rPr>
        <w:t>2</w:t>
      </w:r>
      <w:r w:rsidRPr="0047203A">
        <w:rPr>
          <w:color w:val="000000"/>
          <w:sz w:val="20"/>
          <w:szCs w:val="20"/>
        </w:rPr>
        <w:t>);</w:t>
      </w:r>
    </w:p>
    <w:p w:rsidR="003C49C7" w:rsidRPr="0047203A" w:rsidRDefault="003C49C7" w:rsidP="009D6FDF">
      <w:pPr>
        <w:tabs>
          <w:tab w:val="left" w:pos="284"/>
          <w:tab w:val="left" w:pos="1560"/>
          <w:tab w:val="left" w:pos="1701"/>
        </w:tabs>
        <w:jc w:val="both"/>
        <w:rPr>
          <w:color w:val="000000"/>
          <w:sz w:val="20"/>
          <w:szCs w:val="20"/>
        </w:rPr>
      </w:pPr>
      <w:r w:rsidRPr="0047203A">
        <w:rPr>
          <w:rFonts w:ascii="Arial" w:hAnsi="Arial" w:cs="Arial"/>
          <w:color w:val="000000"/>
          <w:sz w:val="20"/>
          <w:szCs w:val="20"/>
        </w:rPr>
        <w:t>─</w:t>
      </w:r>
      <w:r w:rsidRPr="0047203A">
        <w:rPr>
          <w:color w:val="000000"/>
          <w:sz w:val="20"/>
          <w:szCs w:val="20"/>
        </w:rPr>
        <w:tab/>
        <w:t>Double leaf, with a nom. thickness of 180 to 220 (240) mm and</w:t>
      </w:r>
      <w:r w:rsidR="009D6FDF">
        <w:rPr>
          <w:color w:val="000000"/>
          <w:sz w:val="20"/>
          <w:szCs w:val="20"/>
        </w:rPr>
        <w:t xml:space="preserve"> </w:t>
      </w:r>
      <w:r w:rsidRPr="0047203A">
        <w:rPr>
          <w:color w:val="000000"/>
          <w:sz w:val="20"/>
          <w:szCs w:val="20"/>
        </w:rPr>
        <w:t>an effective one of 200 mm (nom. weight ~3</w:t>
      </w:r>
      <w:proofErr w:type="gramStart"/>
      <w:r w:rsidRPr="0047203A">
        <w:rPr>
          <w:color w:val="000000"/>
          <w:sz w:val="20"/>
          <w:szCs w:val="20"/>
        </w:rPr>
        <w:t>,5</w:t>
      </w:r>
      <w:proofErr w:type="gramEnd"/>
      <w:r w:rsidRPr="0047203A">
        <w:rPr>
          <w:color w:val="000000"/>
          <w:sz w:val="20"/>
          <w:szCs w:val="20"/>
        </w:rPr>
        <w:t xml:space="preserve"> </w:t>
      </w:r>
      <w:proofErr w:type="spellStart"/>
      <w:r w:rsidRPr="0047203A">
        <w:rPr>
          <w:color w:val="000000"/>
          <w:sz w:val="20"/>
          <w:szCs w:val="20"/>
        </w:rPr>
        <w:t>kN</w:t>
      </w:r>
      <w:proofErr w:type="spellEnd"/>
      <w:r w:rsidRPr="0047203A">
        <w:rPr>
          <w:color w:val="000000"/>
          <w:sz w:val="20"/>
          <w:szCs w:val="20"/>
        </w:rPr>
        <w:t>/m</w:t>
      </w:r>
      <w:r w:rsidRPr="0047203A">
        <w:rPr>
          <w:color w:val="000000"/>
          <w:sz w:val="20"/>
          <w:szCs w:val="20"/>
          <w:vertAlign w:val="superscript"/>
        </w:rPr>
        <w:t>2</w:t>
      </w:r>
      <w:r w:rsidRPr="0047203A">
        <w:rPr>
          <w:color w:val="000000"/>
          <w:sz w:val="20"/>
          <w:szCs w:val="20"/>
        </w:rPr>
        <w:t>),</w:t>
      </w:r>
      <w:r w:rsidR="009D6FDF">
        <w:rPr>
          <w:color w:val="000000"/>
          <w:sz w:val="20"/>
          <w:szCs w:val="20"/>
        </w:rPr>
        <w:t xml:space="preserve"> </w:t>
      </w:r>
      <w:r w:rsidRPr="0047203A">
        <w:rPr>
          <w:color w:val="000000"/>
          <w:sz w:val="20"/>
          <w:szCs w:val="20"/>
        </w:rPr>
        <w:t>and</w:t>
      </w:r>
    </w:p>
    <w:p w:rsidR="00DA517A" w:rsidRPr="0047203A" w:rsidRDefault="00DA517A" w:rsidP="00DA517A">
      <w:pPr>
        <w:pStyle w:val="10-Table-H"/>
        <w:framePr w:w="10206" w:h="3908" w:hRule="exact" w:hSpace="181" w:vSpace="181" w:wrap="around" w:vAnchor="page" w:hAnchor="page" w:x="1275" w:y="10869"/>
        <w:rPr>
          <w:color w:val="000000"/>
        </w:rPr>
      </w:pPr>
      <w:r w:rsidRPr="0047203A">
        <w:rPr>
          <w:color w:val="000000"/>
        </w:rPr>
        <w:t>Table E.3.</w:t>
      </w:r>
      <w:r w:rsidRPr="0047203A">
        <w:rPr>
          <w:color w:val="000000"/>
        </w:rPr>
        <w:tab/>
        <w:t>Typical values of the 4 relevant models.</w:t>
      </w:r>
    </w:p>
    <w:tbl>
      <w:tblPr>
        <w:tblW w:w="10206" w:type="dxa"/>
        <w:tblInd w:w="129"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855"/>
        <w:gridCol w:w="1391"/>
        <w:gridCol w:w="1392"/>
        <w:gridCol w:w="1392"/>
        <w:gridCol w:w="1392"/>
        <w:gridCol w:w="1392"/>
        <w:gridCol w:w="1392"/>
      </w:tblGrid>
      <w:tr w:rsidR="00DA517A" w:rsidRPr="0047203A">
        <w:trPr>
          <w:trHeight w:val="57"/>
        </w:trPr>
        <w:tc>
          <w:tcPr>
            <w:tcW w:w="1822" w:type="dxa"/>
            <w:tcBorders>
              <w:bottom w:val="double" w:sz="6" w:space="0" w:color="auto"/>
            </w:tcBorders>
          </w:tcPr>
          <w:p w:rsidR="00DA517A" w:rsidRPr="0047203A" w:rsidRDefault="00DA517A" w:rsidP="00DA517A">
            <w:pPr>
              <w:framePr w:w="10206" w:h="3908" w:hRule="exact" w:hSpace="181" w:vSpace="181" w:wrap="around" w:vAnchor="page" w:hAnchor="page" w:x="1275" w:y="10869"/>
              <w:spacing w:before="60" w:after="60"/>
              <w:ind w:left="-142" w:right="-105"/>
              <w:jc w:val="center"/>
              <w:rPr>
                <w:rFonts w:eastAsia="Calibri"/>
                <w:b/>
                <w:color w:val="000000"/>
                <w:sz w:val="16"/>
                <w:szCs w:val="20"/>
              </w:rPr>
            </w:pPr>
          </w:p>
        </w:tc>
        <w:tc>
          <w:tcPr>
            <w:tcW w:w="1366" w:type="dxa"/>
            <w:tcBorders>
              <w:bottom w:val="double" w:sz="6" w:space="0" w:color="auto"/>
            </w:tcBorders>
          </w:tcPr>
          <w:p w:rsidR="00DA517A" w:rsidRPr="0047203A" w:rsidRDefault="00DA517A" w:rsidP="00DA517A">
            <w:pPr>
              <w:framePr w:w="10206" w:h="3908" w:hRule="exact" w:hSpace="181" w:vSpace="181" w:wrap="around" w:vAnchor="page" w:hAnchor="page" w:x="1275" w:y="10869"/>
              <w:spacing w:before="60" w:after="60"/>
              <w:ind w:left="-111" w:right="-108"/>
              <w:jc w:val="center"/>
              <w:rPr>
                <w:rFonts w:eastAsia="Calibri"/>
                <w:b/>
                <w:color w:val="000000"/>
                <w:sz w:val="16"/>
                <w:szCs w:val="20"/>
              </w:rPr>
            </w:pPr>
            <w:proofErr w:type="spellStart"/>
            <w:r w:rsidRPr="0047203A">
              <w:rPr>
                <w:rFonts w:eastAsia="Calibri"/>
                <w:b/>
                <w:color w:val="000000"/>
                <w:sz w:val="16"/>
                <w:szCs w:val="20"/>
              </w:rPr>
              <w:t>τ</w:t>
            </w:r>
            <w:r w:rsidRPr="0047203A">
              <w:rPr>
                <w:rFonts w:eastAsia="Calibri"/>
                <w:b/>
                <w:color w:val="000000"/>
                <w:sz w:val="16"/>
                <w:szCs w:val="20"/>
                <w:vertAlign w:val="subscript"/>
              </w:rPr>
              <w:t>cr</w:t>
            </w:r>
            <w:proofErr w:type="spellEnd"/>
          </w:p>
          <w:p w:rsidR="00DA517A" w:rsidRPr="0047203A" w:rsidRDefault="00DA517A" w:rsidP="00DA517A">
            <w:pPr>
              <w:framePr w:w="10206" w:h="3908" w:hRule="exact" w:hSpace="181" w:vSpace="181" w:wrap="around" w:vAnchor="page" w:hAnchor="page" w:x="1275" w:y="10869"/>
              <w:spacing w:before="60" w:after="60"/>
              <w:ind w:left="-111" w:right="-108"/>
              <w:jc w:val="center"/>
              <w:rPr>
                <w:rFonts w:eastAsia="Calibri"/>
                <w:b/>
                <w:color w:val="000000"/>
                <w:sz w:val="16"/>
                <w:szCs w:val="20"/>
              </w:rPr>
            </w:pPr>
            <w:r w:rsidRPr="0047203A">
              <w:rPr>
                <w:rFonts w:eastAsia="Calibri"/>
                <w:b/>
                <w:color w:val="000000"/>
                <w:sz w:val="16"/>
                <w:szCs w:val="20"/>
              </w:rPr>
              <w:t>(</w:t>
            </w:r>
            <w:proofErr w:type="spellStart"/>
            <w:r w:rsidRPr="0047203A">
              <w:rPr>
                <w:rFonts w:eastAsia="Calibri"/>
                <w:b/>
                <w:color w:val="000000"/>
                <w:sz w:val="16"/>
                <w:szCs w:val="20"/>
              </w:rPr>
              <w:t>MPa</w:t>
            </w:r>
            <w:proofErr w:type="spellEnd"/>
            <w:r w:rsidRPr="0047203A">
              <w:rPr>
                <w:rFonts w:eastAsia="Calibri"/>
                <w:b/>
                <w:color w:val="000000"/>
                <w:sz w:val="16"/>
                <w:szCs w:val="20"/>
              </w:rPr>
              <w:t>)</w:t>
            </w:r>
          </w:p>
        </w:tc>
        <w:tc>
          <w:tcPr>
            <w:tcW w:w="1366" w:type="dxa"/>
            <w:tcBorders>
              <w:bottom w:val="double" w:sz="6" w:space="0" w:color="auto"/>
            </w:tcBorders>
          </w:tcPr>
          <w:p w:rsidR="00DA517A" w:rsidRPr="0047203A" w:rsidRDefault="00DA517A" w:rsidP="00DA517A">
            <w:pPr>
              <w:framePr w:w="10206" w:h="3908" w:hRule="exact" w:hSpace="181" w:vSpace="181" w:wrap="around" w:vAnchor="page" w:hAnchor="page" w:x="1275" w:y="10869"/>
              <w:spacing w:before="60" w:after="60"/>
              <w:ind w:left="-111" w:right="-108"/>
              <w:jc w:val="center"/>
              <w:rPr>
                <w:rFonts w:eastAsia="Calibri"/>
                <w:b/>
                <w:color w:val="000000"/>
                <w:sz w:val="16"/>
                <w:szCs w:val="20"/>
                <w:vertAlign w:val="subscript"/>
              </w:rPr>
            </w:pPr>
            <w:proofErr w:type="spellStart"/>
            <w:r w:rsidRPr="0047203A">
              <w:rPr>
                <w:rFonts w:eastAsia="Calibri"/>
                <w:b/>
                <w:color w:val="000000"/>
                <w:sz w:val="16"/>
                <w:szCs w:val="20"/>
              </w:rPr>
              <w:t>γ</w:t>
            </w:r>
            <w:r w:rsidRPr="0047203A">
              <w:rPr>
                <w:rFonts w:eastAsia="Calibri"/>
                <w:b/>
                <w:color w:val="000000"/>
                <w:sz w:val="16"/>
                <w:szCs w:val="20"/>
                <w:vertAlign w:val="subscript"/>
              </w:rPr>
              <w:t>cr</w:t>
            </w:r>
            <w:proofErr w:type="spellEnd"/>
          </w:p>
          <w:p w:rsidR="00DA517A" w:rsidRPr="0047203A" w:rsidRDefault="00DA517A" w:rsidP="00DA517A">
            <w:pPr>
              <w:framePr w:w="10206" w:h="3908" w:hRule="exact" w:hSpace="181" w:vSpace="181" w:wrap="around" w:vAnchor="page" w:hAnchor="page" w:x="1275" w:y="10869"/>
              <w:spacing w:before="60" w:after="60"/>
              <w:ind w:left="-111" w:right="-108"/>
              <w:jc w:val="center"/>
              <w:rPr>
                <w:rFonts w:eastAsia="Calibri"/>
                <w:b/>
                <w:color w:val="000000"/>
                <w:sz w:val="16"/>
                <w:szCs w:val="20"/>
              </w:rPr>
            </w:pPr>
            <w:r w:rsidRPr="0047203A">
              <w:rPr>
                <w:rFonts w:ascii="Arial" w:eastAsia="Calibri" w:hAnsi="Arial" w:cs="Arial"/>
                <w:b/>
                <w:color w:val="000000"/>
                <w:sz w:val="16"/>
                <w:szCs w:val="20"/>
              </w:rPr>
              <w:t>(‰)</w:t>
            </w:r>
          </w:p>
        </w:tc>
        <w:tc>
          <w:tcPr>
            <w:tcW w:w="1366" w:type="dxa"/>
            <w:tcBorders>
              <w:bottom w:val="double" w:sz="6" w:space="0" w:color="auto"/>
            </w:tcBorders>
          </w:tcPr>
          <w:p w:rsidR="00DA517A" w:rsidRPr="0047203A" w:rsidRDefault="00DA517A" w:rsidP="00DA517A">
            <w:pPr>
              <w:framePr w:w="10206" w:h="3908" w:hRule="exact" w:hSpace="181" w:vSpace="181" w:wrap="around" w:vAnchor="page" w:hAnchor="page" w:x="1275" w:y="10869"/>
              <w:spacing w:before="60" w:after="60"/>
              <w:ind w:left="-111" w:right="-108"/>
              <w:jc w:val="center"/>
              <w:rPr>
                <w:rFonts w:eastAsia="Calibri"/>
                <w:b/>
                <w:color w:val="000000"/>
                <w:sz w:val="16"/>
                <w:szCs w:val="20"/>
              </w:rPr>
            </w:pPr>
            <w:proofErr w:type="spellStart"/>
            <w:r w:rsidRPr="0047203A">
              <w:rPr>
                <w:rFonts w:eastAsia="Calibri"/>
                <w:b/>
                <w:color w:val="000000"/>
                <w:sz w:val="16"/>
                <w:szCs w:val="20"/>
              </w:rPr>
              <w:t>τ</w:t>
            </w:r>
            <w:r w:rsidRPr="0047203A">
              <w:rPr>
                <w:rFonts w:eastAsia="Calibri"/>
                <w:b/>
                <w:color w:val="000000"/>
                <w:sz w:val="16"/>
                <w:szCs w:val="20"/>
                <w:vertAlign w:val="subscript"/>
              </w:rPr>
              <w:t>max</w:t>
            </w:r>
            <w:proofErr w:type="spellEnd"/>
            <w:r w:rsidRPr="0047203A">
              <w:rPr>
                <w:rFonts w:eastAsia="Calibri"/>
                <w:b/>
                <w:color w:val="000000"/>
                <w:sz w:val="16"/>
                <w:szCs w:val="20"/>
              </w:rPr>
              <w:t>/</w:t>
            </w:r>
            <w:proofErr w:type="spellStart"/>
            <w:r w:rsidRPr="0047203A">
              <w:rPr>
                <w:rFonts w:eastAsia="Calibri"/>
                <w:b/>
                <w:color w:val="000000"/>
                <w:sz w:val="16"/>
                <w:szCs w:val="20"/>
              </w:rPr>
              <w:t>τ</w:t>
            </w:r>
            <w:r w:rsidRPr="0047203A">
              <w:rPr>
                <w:rFonts w:eastAsia="Calibri"/>
                <w:b/>
                <w:color w:val="000000"/>
                <w:sz w:val="16"/>
                <w:szCs w:val="20"/>
                <w:vertAlign w:val="subscript"/>
              </w:rPr>
              <w:t>cr</w:t>
            </w:r>
            <w:proofErr w:type="spellEnd"/>
          </w:p>
        </w:tc>
        <w:tc>
          <w:tcPr>
            <w:tcW w:w="1366" w:type="dxa"/>
            <w:tcBorders>
              <w:bottom w:val="double" w:sz="6" w:space="0" w:color="auto"/>
            </w:tcBorders>
          </w:tcPr>
          <w:p w:rsidR="00DA517A" w:rsidRPr="0047203A" w:rsidRDefault="00DA517A" w:rsidP="00DA517A">
            <w:pPr>
              <w:framePr w:w="10206" w:h="3908" w:hRule="exact" w:hSpace="181" w:vSpace="181" w:wrap="around" w:vAnchor="page" w:hAnchor="page" w:x="1275" w:y="10869"/>
              <w:spacing w:before="60" w:after="60"/>
              <w:ind w:left="-111" w:right="-108"/>
              <w:jc w:val="center"/>
              <w:rPr>
                <w:rFonts w:eastAsia="Calibri"/>
                <w:b/>
                <w:color w:val="000000"/>
                <w:sz w:val="16"/>
                <w:szCs w:val="20"/>
              </w:rPr>
            </w:pPr>
            <w:proofErr w:type="spellStart"/>
            <w:r w:rsidRPr="0047203A">
              <w:rPr>
                <w:rFonts w:eastAsia="Calibri"/>
                <w:b/>
                <w:color w:val="000000"/>
                <w:sz w:val="16"/>
                <w:szCs w:val="20"/>
              </w:rPr>
              <w:t>γ</w:t>
            </w:r>
            <w:r w:rsidRPr="0047203A">
              <w:rPr>
                <w:rFonts w:eastAsia="Calibri"/>
                <w:b/>
                <w:color w:val="000000"/>
                <w:sz w:val="16"/>
                <w:szCs w:val="20"/>
                <w:vertAlign w:val="subscript"/>
              </w:rPr>
              <w:t>max</w:t>
            </w:r>
            <w:proofErr w:type="spellEnd"/>
            <w:r w:rsidRPr="0047203A">
              <w:rPr>
                <w:rFonts w:eastAsia="Calibri"/>
                <w:b/>
                <w:color w:val="000000"/>
                <w:sz w:val="16"/>
                <w:szCs w:val="20"/>
              </w:rPr>
              <w:t>/</w:t>
            </w:r>
            <w:proofErr w:type="spellStart"/>
            <w:r w:rsidRPr="0047203A">
              <w:rPr>
                <w:rFonts w:eastAsia="Calibri"/>
                <w:b/>
                <w:color w:val="000000"/>
                <w:sz w:val="16"/>
                <w:szCs w:val="20"/>
              </w:rPr>
              <w:t>γ</w:t>
            </w:r>
            <w:r w:rsidRPr="0047203A">
              <w:rPr>
                <w:rFonts w:eastAsia="Calibri"/>
                <w:b/>
                <w:color w:val="000000"/>
                <w:sz w:val="16"/>
                <w:szCs w:val="20"/>
                <w:vertAlign w:val="subscript"/>
              </w:rPr>
              <w:t>cr</w:t>
            </w:r>
            <w:proofErr w:type="spellEnd"/>
          </w:p>
        </w:tc>
        <w:tc>
          <w:tcPr>
            <w:tcW w:w="1366" w:type="dxa"/>
            <w:tcBorders>
              <w:bottom w:val="double" w:sz="6" w:space="0" w:color="auto"/>
            </w:tcBorders>
          </w:tcPr>
          <w:p w:rsidR="00DA517A" w:rsidRPr="0047203A" w:rsidRDefault="00DA517A" w:rsidP="00DA517A">
            <w:pPr>
              <w:framePr w:w="10206" w:h="3908" w:hRule="exact" w:hSpace="181" w:vSpace="181" w:wrap="around" w:vAnchor="page" w:hAnchor="page" w:x="1275" w:y="10869"/>
              <w:spacing w:before="60" w:after="60"/>
              <w:ind w:left="-111" w:right="-108"/>
              <w:jc w:val="center"/>
              <w:rPr>
                <w:rFonts w:eastAsia="Calibri"/>
                <w:b/>
                <w:color w:val="000000"/>
                <w:sz w:val="16"/>
                <w:szCs w:val="20"/>
              </w:rPr>
            </w:pPr>
            <w:proofErr w:type="spellStart"/>
            <w:r w:rsidRPr="0047203A">
              <w:rPr>
                <w:rFonts w:eastAsia="Calibri"/>
                <w:b/>
                <w:color w:val="000000"/>
                <w:sz w:val="16"/>
                <w:szCs w:val="20"/>
              </w:rPr>
              <w:t>τ</w:t>
            </w:r>
            <w:r w:rsidRPr="0047203A">
              <w:rPr>
                <w:rFonts w:eastAsia="Calibri"/>
                <w:b/>
                <w:color w:val="000000"/>
                <w:sz w:val="16"/>
                <w:szCs w:val="20"/>
                <w:vertAlign w:val="subscript"/>
              </w:rPr>
              <w:t>res</w:t>
            </w:r>
            <w:proofErr w:type="spellEnd"/>
            <w:r w:rsidRPr="0047203A">
              <w:rPr>
                <w:rFonts w:eastAsia="Calibri"/>
                <w:b/>
                <w:color w:val="000000"/>
                <w:sz w:val="16"/>
                <w:szCs w:val="20"/>
              </w:rPr>
              <w:t>/</w:t>
            </w:r>
            <w:proofErr w:type="spellStart"/>
            <w:r w:rsidRPr="0047203A">
              <w:rPr>
                <w:rFonts w:eastAsia="Calibri"/>
                <w:b/>
                <w:color w:val="000000"/>
                <w:sz w:val="16"/>
                <w:szCs w:val="20"/>
              </w:rPr>
              <w:t>τ</w:t>
            </w:r>
            <w:r w:rsidRPr="0047203A">
              <w:rPr>
                <w:rFonts w:eastAsia="Calibri"/>
                <w:b/>
                <w:color w:val="000000"/>
                <w:sz w:val="16"/>
                <w:szCs w:val="20"/>
                <w:vertAlign w:val="subscript"/>
              </w:rPr>
              <w:t>max</w:t>
            </w:r>
            <w:proofErr w:type="spellEnd"/>
          </w:p>
        </w:tc>
        <w:tc>
          <w:tcPr>
            <w:tcW w:w="1366" w:type="dxa"/>
            <w:tcBorders>
              <w:bottom w:val="double" w:sz="6" w:space="0" w:color="auto"/>
            </w:tcBorders>
          </w:tcPr>
          <w:p w:rsidR="00DA517A" w:rsidRPr="0047203A" w:rsidRDefault="00DA517A" w:rsidP="00DA517A">
            <w:pPr>
              <w:framePr w:w="10206" w:h="3908" w:hRule="exact" w:hSpace="181" w:vSpace="181" w:wrap="around" w:vAnchor="page" w:hAnchor="page" w:x="1275" w:y="10869"/>
              <w:spacing w:before="60" w:after="60" w:line="240" w:lineRule="exact"/>
              <w:ind w:left="-111" w:right="-108"/>
              <w:jc w:val="center"/>
              <w:rPr>
                <w:rFonts w:eastAsia="Calibri"/>
                <w:b/>
                <w:color w:val="000000"/>
                <w:sz w:val="16"/>
                <w:szCs w:val="20"/>
              </w:rPr>
            </w:pPr>
            <w:proofErr w:type="spellStart"/>
            <w:r w:rsidRPr="0047203A">
              <w:rPr>
                <w:rFonts w:eastAsia="Calibri"/>
                <w:b/>
                <w:color w:val="000000"/>
                <w:sz w:val="16"/>
                <w:szCs w:val="20"/>
              </w:rPr>
              <w:t>γ</w:t>
            </w:r>
            <w:r w:rsidRPr="0047203A">
              <w:rPr>
                <w:rFonts w:eastAsia="Calibri"/>
                <w:b/>
                <w:color w:val="000000"/>
                <w:sz w:val="16"/>
                <w:szCs w:val="20"/>
                <w:vertAlign w:val="subscript"/>
              </w:rPr>
              <w:t>res</w:t>
            </w:r>
            <w:proofErr w:type="spellEnd"/>
            <w:r w:rsidRPr="0047203A">
              <w:rPr>
                <w:rFonts w:eastAsia="Calibri"/>
                <w:b/>
                <w:color w:val="000000"/>
                <w:sz w:val="16"/>
                <w:szCs w:val="20"/>
              </w:rPr>
              <w:t>/</w:t>
            </w:r>
            <w:proofErr w:type="spellStart"/>
            <w:r w:rsidRPr="0047203A">
              <w:rPr>
                <w:rFonts w:eastAsia="Calibri"/>
                <w:b/>
                <w:color w:val="000000"/>
                <w:sz w:val="16"/>
                <w:szCs w:val="20"/>
              </w:rPr>
              <w:t>γ</w:t>
            </w:r>
            <w:r w:rsidRPr="0047203A">
              <w:rPr>
                <w:rFonts w:eastAsia="Calibri"/>
                <w:b/>
                <w:color w:val="000000"/>
                <w:sz w:val="16"/>
                <w:szCs w:val="20"/>
                <w:vertAlign w:val="subscript"/>
              </w:rPr>
              <w:t>max</w:t>
            </w:r>
            <w:proofErr w:type="spellEnd"/>
          </w:p>
        </w:tc>
      </w:tr>
      <w:tr w:rsidR="00DA517A" w:rsidRPr="0047203A">
        <w:trPr>
          <w:trHeight w:val="57"/>
        </w:trPr>
        <w:tc>
          <w:tcPr>
            <w:tcW w:w="1822" w:type="dxa"/>
            <w:tcBorders>
              <w:top w:val="double" w:sz="6" w:space="0" w:color="auto"/>
            </w:tcBorders>
            <w:vAlign w:val="center"/>
          </w:tcPr>
          <w:p w:rsidR="00DA517A" w:rsidRPr="0047203A" w:rsidRDefault="00DA517A" w:rsidP="00DA517A">
            <w:pPr>
              <w:framePr w:w="10206" w:h="3908" w:hRule="exact" w:hSpace="181" w:vSpace="181" w:wrap="around" w:vAnchor="page" w:hAnchor="page" w:x="1275" w:y="10869"/>
              <w:spacing w:before="60" w:after="60"/>
              <w:ind w:left="-142" w:right="-105"/>
              <w:jc w:val="center"/>
              <w:rPr>
                <w:rFonts w:eastAsia="Calibri"/>
                <w:color w:val="000000"/>
                <w:sz w:val="16"/>
                <w:szCs w:val="20"/>
              </w:rPr>
            </w:pPr>
            <w:r w:rsidRPr="0047203A">
              <w:rPr>
                <w:rFonts w:eastAsia="Calibri"/>
                <w:color w:val="000000"/>
                <w:sz w:val="16"/>
                <w:szCs w:val="20"/>
              </w:rPr>
              <w:t>[18]</w:t>
            </w:r>
          </w:p>
          <w:p w:rsidR="00DA517A" w:rsidRPr="0047203A" w:rsidRDefault="00DA517A" w:rsidP="00DA517A">
            <w:pPr>
              <w:framePr w:w="10206" w:h="3908" w:hRule="exact" w:hSpace="181" w:vSpace="181" w:wrap="around" w:vAnchor="page" w:hAnchor="page" w:x="1275" w:y="10869"/>
              <w:spacing w:before="60" w:after="60"/>
              <w:ind w:left="-142" w:right="-105"/>
              <w:jc w:val="center"/>
              <w:rPr>
                <w:rFonts w:eastAsia="Calibri"/>
                <w:color w:val="000000"/>
                <w:sz w:val="16"/>
                <w:szCs w:val="20"/>
              </w:rPr>
            </w:pPr>
            <w:r w:rsidRPr="0047203A">
              <w:rPr>
                <w:rFonts w:eastAsia="Calibri"/>
                <w:color w:val="000000"/>
                <w:sz w:val="16"/>
                <w:szCs w:val="20"/>
              </w:rPr>
              <w:t>1984</w:t>
            </w:r>
          </w:p>
        </w:tc>
        <w:tc>
          <w:tcPr>
            <w:tcW w:w="1366" w:type="dxa"/>
            <w:tcBorders>
              <w:top w:val="double" w:sz="6" w:space="0" w:color="auto"/>
            </w:tcBorders>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0,30</w:t>
            </w:r>
          </w:p>
        </w:tc>
        <w:tc>
          <w:tcPr>
            <w:tcW w:w="1366" w:type="dxa"/>
            <w:tcBorders>
              <w:top w:val="double" w:sz="6" w:space="0" w:color="auto"/>
            </w:tcBorders>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(0,75)</w:t>
            </w:r>
          </w:p>
        </w:tc>
        <w:tc>
          <w:tcPr>
            <w:tcW w:w="1366" w:type="dxa"/>
            <w:tcBorders>
              <w:top w:val="double" w:sz="6" w:space="0" w:color="auto"/>
            </w:tcBorders>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1,30</w:t>
            </w:r>
          </w:p>
        </w:tc>
        <w:tc>
          <w:tcPr>
            <w:tcW w:w="1366" w:type="dxa"/>
            <w:tcBorders>
              <w:top w:val="double" w:sz="6" w:space="0" w:color="auto"/>
            </w:tcBorders>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1,30</w:t>
            </w:r>
          </w:p>
        </w:tc>
        <w:tc>
          <w:tcPr>
            <w:tcW w:w="1366" w:type="dxa"/>
            <w:tcBorders>
              <w:top w:val="double" w:sz="6" w:space="0" w:color="auto"/>
            </w:tcBorders>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0,30</w:t>
            </w:r>
          </w:p>
        </w:tc>
        <w:tc>
          <w:tcPr>
            <w:tcW w:w="1366" w:type="dxa"/>
            <w:tcBorders>
              <w:top w:val="double" w:sz="6" w:space="0" w:color="auto"/>
            </w:tcBorders>
            <w:vAlign w:val="center"/>
          </w:tcPr>
          <w:p w:rsidR="00DA517A" w:rsidRPr="0047203A" w:rsidRDefault="00DA517A" w:rsidP="00DA517A">
            <w:pPr>
              <w:framePr w:w="10206" w:h="3908" w:hRule="exact" w:hSpace="181" w:vSpace="181" w:wrap="around" w:vAnchor="page" w:hAnchor="page" w:x="1275" w:y="10869"/>
              <w:spacing w:before="60" w:after="60" w:line="240" w:lineRule="exact"/>
              <w:jc w:val="center"/>
              <w:rPr>
                <w:rFonts w:eastAsia="Calibri"/>
                <w:color w:val="000000"/>
                <w:sz w:val="16"/>
                <w:szCs w:val="20"/>
              </w:rPr>
            </w:pPr>
            <w:r w:rsidRPr="0047203A">
              <w:rPr>
                <w:rFonts w:eastAsia="Calibri"/>
                <w:color w:val="000000"/>
                <w:sz w:val="16"/>
                <w:szCs w:val="20"/>
              </w:rPr>
              <w:t>2,25</w:t>
            </w:r>
          </w:p>
        </w:tc>
      </w:tr>
      <w:tr w:rsidR="00DA517A" w:rsidRPr="0047203A">
        <w:trPr>
          <w:trHeight w:val="57"/>
        </w:trPr>
        <w:tc>
          <w:tcPr>
            <w:tcW w:w="1822" w:type="dxa"/>
            <w:vAlign w:val="center"/>
          </w:tcPr>
          <w:p w:rsidR="00DA517A" w:rsidRPr="0047203A" w:rsidRDefault="00DA517A" w:rsidP="00DA517A">
            <w:pPr>
              <w:framePr w:w="10206" w:h="3908" w:hRule="exact" w:hSpace="181" w:vSpace="181" w:wrap="around" w:vAnchor="page" w:hAnchor="page" w:x="1275" w:y="10869"/>
              <w:spacing w:before="60" w:after="60"/>
              <w:ind w:left="-142" w:right="-105"/>
              <w:jc w:val="center"/>
              <w:rPr>
                <w:rFonts w:eastAsia="Calibri"/>
                <w:color w:val="000000"/>
                <w:sz w:val="16"/>
                <w:szCs w:val="20"/>
              </w:rPr>
            </w:pPr>
            <w:r w:rsidRPr="0047203A">
              <w:rPr>
                <w:rFonts w:eastAsia="Calibri"/>
                <w:color w:val="000000"/>
                <w:sz w:val="16"/>
                <w:szCs w:val="20"/>
              </w:rPr>
              <w:t>[70], [71]</w:t>
            </w:r>
          </w:p>
          <w:p w:rsidR="00DA517A" w:rsidRPr="0047203A" w:rsidRDefault="00DA517A" w:rsidP="00DA517A">
            <w:pPr>
              <w:framePr w:w="10206" w:h="3908" w:hRule="exact" w:hSpace="181" w:vSpace="181" w:wrap="around" w:vAnchor="page" w:hAnchor="page" w:x="1275" w:y="10869"/>
              <w:spacing w:before="60" w:after="60"/>
              <w:ind w:left="-142" w:right="-105"/>
              <w:jc w:val="center"/>
              <w:rPr>
                <w:rFonts w:eastAsia="Calibri"/>
                <w:color w:val="000000"/>
                <w:sz w:val="16"/>
                <w:szCs w:val="20"/>
              </w:rPr>
            </w:pPr>
            <w:r w:rsidRPr="0047203A">
              <w:rPr>
                <w:rFonts w:eastAsia="Calibri"/>
                <w:color w:val="000000"/>
                <w:sz w:val="16"/>
                <w:szCs w:val="20"/>
              </w:rPr>
              <w:t>1996</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0,25</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1,50</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1,30</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3,00</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0,10</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line="240" w:lineRule="exact"/>
              <w:jc w:val="center"/>
              <w:rPr>
                <w:rFonts w:eastAsia="Calibri"/>
                <w:color w:val="000000"/>
                <w:sz w:val="16"/>
                <w:szCs w:val="20"/>
              </w:rPr>
            </w:pPr>
            <w:r w:rsidRPr="0047203A">
              <w:rPr>
                <w:rFonts w:eastAsia="Calibri"/>
                <w:color w:val="000000"/>
                <w:sz w:val="16"/>
                <w:szCs w:val="20"/>
              </w:rPr>
              <w:t>≥ 2,00</w:t>
            </w:r>
          </w:p>
        </w:tc>
      </w:tr>
      <w:tr w:rsidR="00DA517A" w:rsidRPr="0047203A">
        <w:trPr>
          <w:trHeight w:val="57"/>
        </w:trPr>
        <w:tc>
          <w:tcPr>
            <w:tcW w:w="1822" w:type="dxa"/>
            <w:vAlign w:val="center"/>
          </w:tcPr>
          <w:p w:rsidR="00DA517A" w:rsidRPr="0047203A" w:rsidRDefault="00DA517A" w:rsidP="00DA517A">
            <w:pPr>
              <w:framePr w:w="10206" w:h="3908" w:hRule="exact" w:hSpace="181" w:vSpace="181" w:wrap="around" w:vAnchor="page" w:hAnchor="page" w:x="1275" w:y="10869"/>
              <w:spacing w:before="60" w:after="60"/>
              <w:ind w:left="-142" w:right="-105"/>
              <w:jc w:val="center"/>
              <w:rPr>
                <w:rFonts w:eastAsia="Calibri"/>
                <w:color w:val="000000"/>
                <w:sz w:val="16"/>
                <w:szCs w:val="20"/>
              </w:rPr>
            </w:pPr>
            <w:r w:rsidRPr="0047203A">
              <w:rPr>
                <w:rFonts w:eastAsia="Calibri"/>
                <w:color w:val="000000"/>
                <w:sz w:val="16"/>
                <w:szCs w:val="20"/>
              </w:rPr>
              <w:t>[72], [73]</w:t>
            </w:r>
          </w:p>
          <w:p w:rsidR="00DA517A" w:rsidRPr="0047203A" w:rsidRDefault="00DA517A" w:rsidP="00DA517A">
            <w:pPr>
              <w:framePr w:w="10206" w:h="3908" w:hRule="exact" w:hSpace="181" w:vSpace="181" w:wrap="around" w:vAnchor="page" w:hAnchor="page" w:x="1275" w:y="10869"/>
              <w:spacing w:before="60" w:after="60"/>
              <w:ind w:left="-142" w:right="-105"/>
              <w:jc w:val="center"/>
              <w:rPr>
                <w:rFonts w:eastAsia="Calibri"/>
                <w:color w:val="000000"/>
                <w:sz w:val="16"/>
                <w:szCs w:val="20"/>
              </w:rPr>
            </w:pPr>
            <w:r w:rsidRPr="0047203A">
              <w:rPr>
                <w:rFonts w:eastAsia="Calibri"/>
                <w:color w:val="000000"/>
                <w:sz w:val="16"/>
                <w:szCs w:val="20"/>
              </w:rPr>
              <w:t>1998</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0,25</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1,00</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1,45</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4,50</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ascii="Arial" w:eastAsia="Calibri" w:hAnsi="Arial" w:cs="Arial"/>
                <w:color w:val="000000"/>
                <w:sz w:val="16"/>
                <w:szCs w:val="20"/>
              </w:rPr>
              <w:t>─</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line="240" w:lineRule="exact"/>
              <w:jc w:val="center"/>
              <w:rPr>
                <w:rFonts w:eastAsia="Calibri"/>
                <w:color w:val="000000"/>
                <w:sz w:val="16"/>
                <w:szCs w:val="20"/>
              </w:rPr>
            </w:pPr>
            <w:r w:rsidRPr="0047203A">
              <w:rPr>
                <w:rFonts w:ascii="Arial" w:eastAsia="Calibri" w:hAnsi="Arial" w:cs="Arial"/>
                <w:color w:val="000000"/>
                <w:sz w:val="16"/>
                <w:szCs w:val="20"/>
              </w:rPr>
              <w:t>─</w:t>
            </w:r>
          </w:p>
        </w:tc>
      </w:tr>
      <w:tr w:rsidR="00DA517A" w:rsidRPr="0047203A">
        <w:trPr>
          <w:trHeight w:val="57"/>
        </w:trPr>
        <w:tc>
          <w:tcPr>
            <w:tcW w:w="1822" w:type="dxa"/>
            <w:vAlign w:val="center"/>
          </w:tcPr>
          <w:p w:rsidR="00DA517A" w:rsidRPr="0047203A" w:rsidRDefault="00DA517A" w:rsidP="00DA517A">
            <w:pPr>
              <w:framePr w:w="10206" w:h="3908" w:hRule="exact" w:hSpace="181" w:vSpace="181" w:wrap="around" w:vAnchor="page" w:hAnchor="page" w:x="1275" w:y="10869"/>
              <w:spacing w:before="60" w:after="60"/>
              <w:ind w:left="-142" w:right="-105"/>
              <w:jc w:val="center"/>
              <w:rPr>
                <w:rFonts w:eastAsia="Calibri"/>
                <w:color w:val="000000"/>
                <w:sz w:val="16"/>
                <w:szCs w:val="20"/>
              </w:rPr>
            </w:pPr>
            <w:r w:rsidRPr="0047203A">
              <w:rPr>
                <w:rFonts w:eastAsia="Calibri"/>
                <w:color w:val="000000"/>
                <w:sz w:val="16"/>
                <w:szCs w:val="20"/>
              </w:rPr>
              <w:t>[45]</w:t>
            </w:r>
          </w:p>
          <w:p w:rsidR="00DA517A" w:rsidRPr="0047203A" w:rsidRDefault="00DA517A" w:rsidP="00DA517A">
            <w:pPr>
              <w:framePr w:w="10206" w:h="3908" w:hRule="exact" w:hSpace="181" w:vSpace="181" w:wrap="around" w:vAnchor="page" w:hAnchor="page" w:x="1275" w:y="10869"/>
              <w:spacing w:before="60" w:after="60"/>
              <w:ind w:left="-142" w:right="-105"/>
              <w:jc w:val="center"/>
              <w:rPr>
                <w:rFonts w:eastAsia="Calibri"/>
                <w:color w:val="000000"/>
                <w:sz w:val="16"/>
                <w:szCs w:val="20"/>
              </w:rPr>
            </w:pPr>
            <w:r w:rsidRPr="0047203A">
              <w:rPr>
                <w:rFonts w:eastAsia="Calibri"/>
                <w:color w:val="000000"/>
                <w:sz w:val="16"/>
                <w:szCs w:val="20"/>
              </w:rPr>
              <w:t>2004</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0,20</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2,00</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1,25</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3,00</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0,25</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line="240" w:lineRule="exact"/>
              <w:jc w:val="center"/>
              <w:rPr>
                <w:rFonts w:eastAsia="Calibri"/>
                <w:color w:val="000000"/>
                <w:sz w:val="16"/>
                <w:szCs w:val="20"/>
              </w:rPr>
            </w:pPr>
            <w:r w:rsidRPr="0047203A">
              <w:rPr>
                <w:rFonts w:eastAsia="Calibri"/>
                <w:color w:val="000000"/>
                <w:sz w:val="16"/>
                <w:szCs w:val="20"/>
              </w:rPr>
              <w:t>2,50</w:t>
            </w:r>
          </w:p>
        </w:tc>
      </w:tr>
      <w:tr w:rsidR="00DA517A" w:rsidRPr="0047203A">
        <w:trPr>
          <w:trHeight w:val="57"/>
        </w:trPr>
        <w:tc>
          <w:tcPr>
            <w:tcW w:w="1822" w:type="dxa"/>
            <w:vAlign w:val="center"/>
          </w:tcPr>
          <w:p w:rsidR="00DA517A" w:rsidRPr="0047203A" w:rsidRDefault="00DA517A" w:rsidP="00DA517A">
            <w:pPr>
              <w:framePr w:w="10206" w:h="3908" w:hRule="exact" w:hSpace="181" w:vSpace="181" w:wrap="around" w:vAnchor="page" w:hAnchor="page" w:x="1275" w:y="10869"/>
              <w:spacing w:before="60" w:after="60"/>
              <w:ind w:left="-142" w:right="-105"/>
              <w:jc w:val="center"/>
              <w:rPr>
                <w:rFonts w:eastAsia="Calibri"/>
                <w:color w:val="000000"/>
                <w:sz w:val="16"/>
                <w:szCs w:val="20"/>
              </w:rPr>
            </w:pPr>
            <w:r w:rsidRPr="0047203A">
              <w:rPr>
                <w:rFonts w:eastAsia="Calibri"/>
                <w:color w:val="000000"/>
                <w:sz w:val="16"/>
                <w:szCs w:val="20"/>
              </w:rPr>
              <w:t>RECOMMENDED</w:t>
            </w:r>
          </w:p>
          <w:p w:rsidR="00DA517A" w:rsidRPr="0047203A" w:rsidRDefault="00DA517A" w:rsidP="00DA517A">
            <w:pPr>
              <w:framePr w:w="10206" w:h="3908" w:hRule="exact" w:hSpace="181" w:vSpace="181" w:wrap="around" w:vAnchor="page" w:hAnchor="page" w:x="1275" w:y="10869"/>
              <w:spacing w:before="60" w:after="60"/>
              <w:ind w:left="-142" w:right="-105"/>
              <w:jc w:val="center"/>
              <w:rPr>
                <w:rFonts w:eastAsia="Calibri"/>
                <w:color w:val="000000"/>
                <w:sz w:val="16"/>
                <w:szCs w:val="20"/>
              </w:rPr>
            </w:pPr>
            <w:r w:rsidRPr="0047203A">
              <w:rPr>
                <w:rFonts w:eastAsia="Calibri"/>
                <w:color w:val="000000"/>
                <w:sz w:val="16"/>
                <w:szCs w:val="20"/>
              </w:rPr>
              <w:t>VALUES</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0,25</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1,50</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1,25</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3,00</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jc w:val="center"/>
              <w:rPr>
                <w:rFonts w:eastAsia="Calibri"/>
                <w:color w:val="000000"/>
                <w:sz w:val="16"/>
                <w:szCs w:val="20"/>
              </w:rPr>
            </w:pPr>
            <w:r w:rsidRPr="0047203A">
              <w:rPr>
                <w:rFonts w:eastAsia="Calibri"/>
                <w:color w:val="000000"/>
                <w:sz w:val="16"/>
                <w:szCs w:val="20"/>
              </w:rPr>
              <w:t>0,25</w:t>
            </w:r>
          </w:p>
        </w:tc>
        <w:tc>
          <w:tcPr>
            <w:tcW w:w="1366" w:type="dxa"/>
            <w:vAlign w:val="center"/>
          </w:tcPr>
          <w:p w:rsidR="00DA517A" w:rsidRPr="0047203A" w:rsidRDefault="00DA517A" w:rsidP="00DA517A">
            <w:pPr>
              <w:framePr w:w="10206" w:h="3908" w:hRule="exact" w:hSpace="181" w:vSpace="181" w:wrap="around" w:vAnchor="page" w:hAnchor="page" w:x="1275" w:y="10869"/>
              <w:spacing w:before="60" w:after="60" w:line="240" w:lineRule="exact"/>
              <w:jc w:val="center"/>
              <w:rPr>
                <w:rFonts w:eastAsia="Calibri"/>
                <w:color w:val="000000"/>
                <w:sz w:val="16"/>
                <w:szCs w:val="20"/>
              </w:rPr>
            </w:pPr>
            <w:r w:rsidRPr="0047203A">
              <w:rPr>
                <w:rFonts w:eastAsia="Calibri"/>
                <w:color w:val="000000"/>
                <w:sz w:val="16"/>
                <w:szCs w:val="20"/>
              </w:rPr>
              <w:t>2,50</w:t>
            </w:r>
          </w:p>
        </w:tc>
      </w:tr>
    </w:tbl>
    <w:p w:rsidR="003C49C7" w:rsidRPr="0047203A" w:rsidRDefault="003C49C7" w:rsidP="009D6FDF">
      <w:pPr>
        <w:tabs>
          <w:tab w:val="left" w:pos="284"/>
          <w:tab w:val="left" w:pos="1560"/>
          <w:tab w:val="left" w:pos="1701"/>
        </w:tabs>
        <w:jc w:val="both"/>
        <w:rPr>
          <w:color w:val="000000"/>
          <w:sz w:val="20"/>
          <w:szCs w:val="20"/>
        </w:rPr>
      </w:pPr>
      <w:r w:rsidRPr="0047203A">
        <w:rPr>
          <w:rFonts w:ascii="Arial" w:hAnsi="Arial" w:cs="Arial"/>
          <w:color w:val="000000"/>
          <w:sz w:val="20"/>
          <w:szCs w:val="20"/>
        </w:rPr>
        <w:t>─</w:t>
      </w:r>
      <w:r w:rsidRPr="0047203A">
        <w:rPr>
          <w:color w:val="000000"/>
          <w:sz w:val="20"/>
          <w:szCs w:val="20"/>
        </w:rPr>
        <w:tab/>
        <w:t xml:space="preserve">Cavity or “hollow” panels, made of 2 </w:t>
      </w:r>
      <w:proofErr w:type="spellStart"/>
      <w:proofErr w:type="gramStart"/>
      <w:r w:rsidRPr="0047203A">
        <w:rPr>
          <w:color w:val="000000"/>
          <w:sz w:val="20"/>
          <w:szCs w:val="20"/>
        </w:rPr>
        <w:t>wythes</w:t>
      </w:r>
      <w:proofErr w:type="spellEnd"/>
      <w:proofErr w:type="gramEnd"/>
      <w:r w:rsidRPr="0047203A">
        <w:rPr>
          <w:color w:val="000000"/>
          <w:sz w:val="20"/>
          <w:szCs w:val="20"/>
        </w:rPr>
        <w:t>, mostly unconnected, to facilitate insulation or other (architectural) needs.</w:t>
      </w:r>
    </w:p>
    <w:p w:rsidR="003C49C7" w:rsidRPr="0047203A" w:rsidRDefault="003C49C7" w:rsidP="009D6FDF">
      <w:pPr>
        <w:tabs>
          <w:tab w:val="left" w:pos="284"/>
          <w:tab w:val="left" w:pos="1560"/>
          <w:tab w:val="left" w:pos="1701"/>
        </w:tabs>
        <w:jc w:val="both"/>
        <w:rPr>
          <w:color w:val="000000"/>
          <w:sz w:val="20"/>
          <w:szCs w:val="20"/>
        </w:rPr>
      </w:pPr>
      <w:r w:rsidRPr="0047203A">
        <w:rPr>
          <w:color w:val="000000"/>
          <w:sz w:val="20"/>
          <w:szCs w:val="20"/>
        </w:rPr>
        <w:t xml:space="preserve">In what follows, mean values of strengths of the two main </w:t>
      </w:r>
      <w:proofErr w:type="spellStart"/>
      <w:r w:rsidRPr="0047203A">
        <w:rPr>
          <w:color w:val="000000"/>
          <w:sz w:val="20"/>
          <w:szCs w:val="20"/>
        </w:rPr>
        <w:t>greek</w:t>
      </w:r>
      <w:proofErr w:type="spellEnd"/>
      <w:r w:rsidRPr="0047203A">
        <w:rPr>
          <w:color w:val="000000"/>
          <w:sz w:val="20"/>
          <w:szCs w:val="20"/>
        </w:rPr>
        <w:t xml:space="preserve"> types of infills are given, while higher or lower values (up to ±20 %) are expected for double or single leaf panels, respectively; cavity panels (with an actual thickness of each skin equal approx. to 70 up to 100 mm) are not considered at all regarding in-plane behavior.</w:t>
      </w:r>
    </w:p>
    <w:p w:rsidR="003C49C7" w:rsidRPr="0047203A" w:rsidRDefault="003C49C7" w:rsidP="009D6FDF">
      <w:pPr>
        <w:pStyle w:val="ListParagraph"/>
        <w:numPr>
          <w:ilvl w:val="0"/>
          <w:numId w:val="4"/>
        </w:numPr>
        <w:tabs>
          <w:tab w:val="left" w:pos="284"/>
          <w:tab w:val="left" w:pos="1560"/>
          <w:tab w:val="left" w:pos="1701"/>
        </w:tabs>
        <w:spacing w:after="0" w:line="240" w:lineRule="auto"/>
        <w:ind w:left="284" w:hanging="284"/>
        <w:jc w:val="both"/>
        <w:rPr>
          <w:rFonts w:ascii="Times New Roman" w:hAnsi="Times New Roman"/>
          <w:color w:val="000000"/>
          <w:sz w:val="20"/>
          <w:szCs w:val="20"/>
          <w:lang w:val="en-US"/>
        </w:rPr>
      </w:pPr>
      <w:r w:rsidRPr="0047203A">
        <w:rPr>
          <w:rFonts w:ascii="Times New Roman" w:hAnsi="Times New Roman"/>
          <w:color w:val="000000"/>
          <w:sz w:val="20"/>
          <w:szCs w:val="20"/>
          <w:lang w:val="en-US"/>
        </w:rPr>
        <w:t>Compression strengths :</w:t>
      </w:r>
    </w:p>
    <w:p w:rsidR="003C49C7" w:rsidRPr="0047203A" w:rsidRDefault="003C49C7" w:rsidP="009D6FDF">
      <w:pPr>
        <w:tabs>
          <w:tab w:val="left" w:pos="284"/>
          <w:tab w:val="left" w:pos="1560"/>
          <w:tab w:val="left" w:pos="1701"/>
        </w:tabs>
        <w:ind w:left="284"/>
        <w:jc w:val="both"/>
        <w:rPr>
          <w:color w:val="000000"/>
          <w:sz w:val="20"/>
          <w:szCs w:val="20"/>
        </w:rPr>
      </w:pPr>
      <w:proofErr w:type="gramStart"/>
      <w:r w:rsidRPr="0047203A">
        <w:rPr>
          <w:color w:val="000000"/>
          <w:sz w:val="20"/>
          <w:szCs w:val="20"/>
        </w:rPr>
        <w:t>f</w:t>
      </w:r>
      <w:r w:rsidRPr="0047203A">
        <w:rPr>
          <w:color w:val="000000"/>
          <w:sz w:val="20"/>
          <w:szCs w:val="20"/>
          <w:vertAlign w:val="subscript"/>
        </w:rPr>
        <w:t>wc,</w:t>
      </w:r>
      <w:proofErr w:type="gramEnd"/>
      <w:r w:rsidRPr="0047203A">
        <w:rPr>
          <w:color w:val="000000"/>
          <w:sz w:val="20"/>
          <w:szCs w:val="20"/>
          <w:vertAlign w:val="subscript"/>
        </w:rPr>
        <w:t>0</w:t>
      </w:r>
      <w:r w:rsidRPr="0047203A">
        <w:rPr>
          <w:color w:val="000000"/>
          <w:sz w:val="20"/>
          <w:szCs w:val="20"/>
        </w:rPr>
        <w:t xml:space="preserve"> ≈ 1,5 to 5,0 </w:t>
      </w:r>
      <w:proofErr w:type="spellStart"/>
      <w:r w:rsidRPr="0047203A">
        <w:rPr>
          <w:color w:val="000000"/>
          <w:sz w:val="20"/>
          <w:szCs w:val="20"/>
        </w:rPr>
        <w:t>MPa</w:t>
      </w:r>
      <w:proofErr w:type="spellEnd"/>
      <w:r w:rsidRPr="0047203A">
        <w:rPr>
          <w:color w:val="000000"/>
          <w:sz w:val="20"/>
          <w:szCs w:val="20"/>
        </w:rPr>
        <w:t xml:space="preserve"> (overall mean 2,75 </w:t>
      </w:r>
      <w:proofErr w:type="spellStart"/>
      <w:r w:rsidRPr="0047203A">
        <w:rPr>
          <w:color w:val="000000"/>
          <w:sz w:val="20"/>
          <w:szCs w:val="20"/>
        </w:rPr>
        <w:t>MPa</w:t>
      </w:r>
      <w:proofErr w:type="spellEnd"/>
      <w:r w:rsidRPr="0047203A">
        <w:rPr>
          <w:color w:val="000000"/>
          <w:sz w:val="20"/>
          <w:szCs w:val="20"/>
        </w:rPr>
        <w:t>)</w:t>
      </w:r>
    </w:p>
    <w:p w:rsidR="003C49C7" w:rsidRPr="0047203A" w:rsidRDefault="003C49C7" w:rsidP="009D6FDF">
      <w:pPr>
        <w:pStyle w:val="ListParagraph"/>
        <w:tabs>
          <w:tab w:val="left" w:pos="284"/>
        </w:tabs>
        <w:spacing w:after="0" w:line="240" w:lineRule="auto"/>
        <w:ind w:left="0"/>
        <w:jc w:val="both"/>
        <w:rPr>
          <w:rFonts w:ascii="Times New Roman" w:hAnsi="Times New Roman"/>
          <w:color w:val="000000"/>
          <w:sz w:val="20"/>
          <w:szCs w:val="20"/>
          <w:lang w:val="en-US"/>
        </w:rPr>
      </w:pPr>
      <w:r w:rsidRPr="0047203A">
        <w:rPr>
          <w:rFonts w:ascii="Times New Roman" w:hAnsi="Times New Roman"/>
          <w:color w:val="000000"/>
          <w:sz w:val="20"/>
          <w:szCs w:val="20"/>
          <w:lang w:val="en-US"/>
        </w:rPr>
        <w:tab/>
      </w:r>
      <w:proofErr w:type="gramStart"/>
      <w:r w:rsidRPr="0047203A">
        <w:rPr>
          <w:rFonts w:ascii="Times New Roman" w:hAnsi="Times New Roman"/>
          <w:color w:val="000000"/>
          <w:sz w:val="20"/>
          <w:szCs w:val="20"/>
          <w:lang w:val="en-US"/>
        </w:rPr>
        <w:t>f</w:t>
      </w:r>
      <w:r w:rsidRPr="0047203A">
        <w:rPr>
          <w:rFonts w:ascii="Times New Roman" w:hAnsi="Times New Roman"/>
          <w:color w:val="000000"/>
          <w:sz w:val="20"/>
          <w:szCs w:val="20"/>
          <w:vertAlign w:val="subscript"/>
          <w:lang w:val="en-US"/>
        </w:rPr>
        <w:t>wc,</w:t>
      </w:r>
      <w:proofErr w:type="gramEnd"/>
      <w:r w:rsidRPr="0047203A">
        <w:rPr>
          <w:rFonts w:ascii="Times New Roman" w:hAnsi="Times New Roman"/>
          <w:color w:val="000000"/>
          <w:sz w:val="20"/>
          <w:szCs w:val="20"/>
          <w:vertAlign w:val="subscript"/>
          <w:lang w:val="en-US"/>
        </w:rPr>
        <w:t>90</w:t>
      </w:r>
      <w:r w:rsidRPr="0047203A">
        <w:rPr>
          <w:rFonts w:ascii="Times New Roman" w:hAnsi="Times New Roman"/>
          <w:color w:val="000000"/>
          <w:sz w:val="20"/>
          <w:szCs w:val="20"/>
          <w:lang w:val="en-US"/>
        </w:rPr>
        <w:t xml:space="preserve"> ≈ 0,4 to 0,9 f</w:t>
      </w:r>
      <w:r w:rsidRPr="0047203A">
        <w:rPr>
          <w:rFonts w:ascii="Times New Roman" w:hAnsi="Times New Roman"/>
          <w:color w:val="000000"/>
          <w:sz w:val="20"/>
          <w:szCs w:val="20"/>
          <w:vertAlign w:val="subscript"/>
          <w:lang w:val="en-US"/>
        </w:rPr>
        <w:t>wc,0</w:t>
      </w:r>
    </w:p>
    <w:p w:rsidR="003C49C7" w:rsidRPr="0047203A" w:rsidRDefault="003C49C7" w:rsidP="009D6FDF">
      <w:pPr>
        <w:pStyle w:val="05-ArticleText"/>
        <w:rPr>
          <w:color w:val="000000"/>
        </w:rPr>
      </w:pPr>
      <w:proofErr w:type="spellStart"/>
      <w:proofErr w:type="gramStart"/>
      <w:r w:rsidRPr="0047203A">
        <w:rPr>
          <w:color w:val="000000"/>
        </w:rPr>
        <w:t>f</w:t>
      </w:r>
      <w:r w:rsidRPr="0047203A">
        <w:rPr>
          <w:color w:val="000000"/>
          <w:vertAlign w:val="subscript"/>
        </w:rPr>
        <w:t>wc,</w:t>
      </w:r>
      <w:proofErr w:type="gramEnd"/>
      <w:r w:rsidRPr="0047203A">
        <w:rPr>
          <w:color w:val="000000"/>
          <w:vertAlign w:val="subscript"/>
        </w:rPr>
        <w:t>s</w:t>
      </w:r>
      <w:proofErr w:type="spellEnd"/>
      <w:r w:rsidRPr="0047203A">
        <w:rPr>
          <w:color w:val="000000"/>
        </w:rPr>
        <w:t xml:space="preserve"> ≈ 0,5 to 0,7 f</w:t>
      </w:r>
      <w:r w:rsidRPr="0047203A">
        <w:rPr>
          <w:color w:val="000000"/>
          <w:vertAlign w:val="subscript"/>
        </w:rPr>
        <w:t>wc,0</w:t>
      </w:r>
      <w:r w:rsidRPr="0047203A">
        <w:rPr>
          <w:color w:val="000000"/>
        </w:rPr>
        <w:t xml:space="preserve"> (overall mean 1,50 </w:t>
      </w:r>
      <w:proofErr w:type="spellStart"/>
      <w:r w:rsidRPr="0047203A">
        <w:rPr>
          <w:color w:val="000000"/>
        </w:rPr>
        <w:t>MPa</w:t>
      </w:r>
      <w:proofErr w:type="spellEnd"/>
      <w:r w:rsidRPr="0047203A">
        <w:rPr>
          <w:color w:val="000000"/>
        </w:rPr>
        <w:t>).</w:t>
      </w:r>
    </w:p>
    <w:p w:rsidR="002B6C73" w:rsidRDefault="002B6C73" w:rsidP="009D6FDF">
      <w:pPr>
        <w:pStyle w:val="05-ArticleText"/>
        <w:rPr>
          <w:color w:val="000000"/>
        </w:rPr>
      </w:pPr>
    </w:p>
    <w:p w:rsidR="003C49C7" w:rsidRPr="0047203A" w:rsidRDefault="003C49C7" w:rsidP="009D6FDF">
      <w:pPr>
        <w:pStyle w:val="05-ArticleText"/>
        <w:rPr>
          <w:color w:val="000000"/>
        </w:rPr>
      </w:pPr>
      <w:r w:rsidRPr="0047203A">
        <w:rPr>
          <w:color w:val="000000"/>
        </w:rPr>
        <w:lastRenderedPageBreak/>
        <w:t>To this end, f</w:t>
      </w:r>
      <w:r w:rsidRPr="0047203A">
        <w:rPr>
          <w:color w:val="000000"/>
          <w:vertAlign w:val="subscript"/>
        </w:rPr>
        <w:t>wc</w:t>
      </w:r>
      <w:proofErr w:type="gramStart"/>
      <w:r w:rsidRPr="0047203A">
        <w:rPr>
          <w:color w:val="000000"/>
          <w:vertAlign w:val="subscript"/>
        </w:rPr>
        <w:t>,0</w:t>
      </w:r>
      <w:proofErr w:type="gramEnd"/>
      <w:r w:rsidRPr="0047203A">
        <w:rPr>
          <w:color w:val="000000"/>
        </w:rPr>
        <w:t xml:space="preserve"> could be found based on the relative strengths of the constituent materials (see, also, T. </w:t>
      </w:r>
      <w:proofErr w:type="spellStart"/>
      <w:r w:rsidRPr="0047203A">
        <w:rPr>
          <w:color w:val="000000"/>
        </w:rPr>
        <w:t>Paulay</w:t>
      </w:r>
      <w:proofErr w:type="spellEnd"/>
      <w:r w:rsidRPr="0047203A">
        <w:rPr>
          <w:color w:val="000000"/>
        </w:rPr>
        <w:t xml:space="preserve"> and M.J.N. Priestley, 1992, [46], based on the work of H.K. </w:t>
      </w:r>
      <w:proofErr w:type="spellStart"/>
      <w:r w:rsidRPr="0047203A">
        <w:rPr>
          <w:color w:val="000000"/>
        </w:rPr>
        <w:t>Hilsdorf</w:t>
      </w:r>
      <w:proofErr w:type="spellEnd"/>
      <w:r w:rsidRPr="0047203A">
        <w:rPr>
          <w:color w:val="000000"/>
        </w:rPr>
        <w:t>, 1969), as follows :</w:t>
      </w:r>
    </w:p>
    <w:p w:rsidR="003C49C7" w:rsidRPr="0047203A" w:rsidRDefault="003C49C7" w:rsidP="002B6C73">
      <w:pPr>
        <w:pStyle w:val="05-ArticleText"/>
        <w:ind w:left="284" w:firstLine="0"/>
        <w:rPr>
          <w:color w:val="000000"/>
        </w:rPr>
      </w:pPr>
      <w:proofErr w:type="gramStart"/>
      <w:r w:rsidRPr="0047203A">
        <w:rPr>
          <w:color w:val="000000"/>
        </w:rPr>
        <w:t>f</w:t>
      </w:r>
      <w:r w:rsidRPr="0047203A">
        <w:rPr>
          <w:color w:val="000000"/>
          <w:vertAlign w:val="subscript"/>
        </w:rPr>
        <w:t>wc,</w:t>
      </w:r>
      <w:proofErr w:type="gramEnd"/>
      <w:r w:rsidRPr="0047203A">
        <w:rPr>
          <w:color w:val="000000"/>
          <w:vertAlign w:val="subscript"/>
        </w:rPr>
        <w:t>0</w:t>
      </w:r>
      <w:r w:rsidRPr="0047203A">
        <w:rPr>
          <w:color w:val="000000"/>
        </w:rPr>
        <w:t xml:space="preserve"> ≈ ξ (0,65 f</w:t>
      </w:r>
      <w:r w:rsidRPr="0047203A">
        <w:rPr>
          <w:color w:val="000000"/>
          <w:vertAlign w:val="subscript"/>
        </w:rPr>
        <w:t>bc,0</w:t>
      </w:r>
      <w:r w:rsidRPr="0047203A">
        <w:rPr>
          <w:color w:val="000000"/>
        </w:rPr>
        <w:t xml:space="preserve"> + 0,1 </w:t>
      </w:r>
      <w:proofErr w:type="spellStart"/>
      <w:r w:rsidRPr="0047203A">
        <w:rPr>
          <w:color w:val="000000"/>
        </w:rPr>
        <w:t>f</w:t>
      </w:r>
      <w:r w:rsidRPr="0047203A">
        <w:rPr>
          <w:color w:val="000000"/>
          <w:vertAlign w:val="subscript"/>
        </w:rPr>
        <w:t>mc</w:t>
      </w:r>
      <w:proofErr w:type="spellEnd"/>
      <w:r w:rsidRPr="0047203A">
        <w:rPr>
          <w:color w:val="000000"/>
        </w:rPr>
        <w:t xml:space="preserve">), with ξ ≈ 1,00 for </w:t>
      </w:r>
      <w:proofErr w:type="spellStart"/>
      <w:r w:rsidRPr="0047203A">
        <w:rPr>
          <w:color w:val="000000"/>
        </w:rPr>
        <w:t>t</w:t>
      </w:r>
      <w:r w:rsidRPr="0047203A">
        <w:rPr>
          <w:color w:val="000000"/>
          <w:vertAlign w:val="subscript"/>
        </w:rPr>
        <w:t>joints</w:t>
      </w:r>
      <w:proofErr w:type="spellEnd"/>
      <w:r w:rsidRPr="0047203A">
        <w:rPr>
          <w:color w:val="000000"/>
        </w:rPr>
        <w:t xml:space="preserve"> ≈ 10 to 15 mm or ξ ≈ 0,85 for </w:t>
      </w:r>
      <w:proofErr w:type="spellStart"/>
      <w:r w:rsidRPr="0047203A">
        <w:rPr>
          <w:color w:val="000000"/>
        </w:rPr>
        <w:t>t</w:t>
      </w:r>
      <w:r w:rsidRPr="0047203A">
        <w:rPr>
          <w:color w:val="000000"/>
          <w:vertAlign w:val="subscript"/>
        </w:rPr>
        <w:t>joints</w:t>
      </w:r>
      <w:proofErr w:type="spellEnd"/>
      <w:r w:rsidR="009D6FDF">
        <w:rPr>
          <w:color w:val="000000"/>
          <w:vertAlign w:val="subscript"/>
        </w:rPr>
        <w:t xml:space="preserve"> </w:t>
      </w:r>
      <w:r w:rsidRPr="0047203A">
        <w:rPr>
          <w:color w:val="000000"/>
        </w:rPr>
        <w:t>&gt; 15 mm.</w:t>
      </w:r>
    </w:p>
    <w:p w:rsidR="003C49C7" w:rsidRPr="0047203A" w:rsidRDefault="003C49C7" w:rsidP="002B6C73">
      <w:pPr>
        <w:pStyle w:val="05-ArticleText"/>
        <w:ind w:left="284" w:firstLine="0"/>
        <w:rPr>
          <w:color w:val="000000"/>
        </w:rPr>
      </w:pPr>
      <w:r w:rsidRPr="0047203A">
        <w:rPr>
          <w:color w:val="000000"/>
        </w:rPr>
        <w:t xml:space="preserve">Other relevant “characteristic” are </w:t>
      </w:r>
      <w:r w:rsidRPr="0047203A">
        <w:rPr>
          <w:color w:val="000000"/>
        </w:rPr>
        <w:tab/>
        <w:t xml:space="preserve">: </w:t>
      </w:r>
      <w:r w:rsidRPr="0047203A">
        <w:rPr>
          <w:color w:val="000000"/>
        </w:rPr>
        <w:tab/>
      </w:r>
      <w:r w:rsidR="002B6C73">
        <w:rPr>
          <w:color w:val="000000"/>
        </w:rPr>
        <w:br/>
      </w:r>
      <w:proofErr w:type="spellStart"/>
      <w:r w:rsidRPr="0047203A">
        <w:rPr>
          <w:color w:val="000000"/>
        </w:rPr>
        <w:t>ε</w:t>
      </w:r>
      <w:r w:rsidRPr="0047203A">
        <w:rPr>
          <w:color w:val="000000"/>
          <w:vertAlign w:val="subscript"/>
        </w:rPr>
        <w:t>max</w:t>
      </w:r>
      <w:proofErr w:type="spellEnd"/>
      <w:r w:rsidRPr="0047203A">
        <w:rPr>
          <w:color w:val="000000"/>
        </w:rPr>
        <w:t xml:space="preserve"> ≈ 2</w:t>
      </w:r>
      <w:proofErr w:type="gramStart"/>
      <w:r w:rsidRPr="0047203A">
        <w:rPr>
          <w:color w:val="000000"/>
        </w:rPr>
        <w:t>,0</w:t>
      </w:r>
      <w:proofErr w:type="gramEnd"/>
      <w:r w:rsidRPr="0047203A">
        <w:rPr>
          <w:color w:val="000000"/>
        </w:rPr>
        <w:t>/3,0 to 4,0/9,0 ‰ ;</w:t>
      </w:r>
    </w:p>
    <w:p w:rsidR="003C49C7" w:rsidRPr="0047203A" w:rsidRDefault="003C49C7" w:rsidP="009D6FDF">
      <w:pPr>
        <w:pStyle w:val="05-ArticleText"/>
        <w:rPr>
          <w:color w:val="000000"/>
        </w:rPr>
      </w:pPr>
      <w:proofErr w:type="spellStart"/>
      <w:r w:rsidRPr="0047203A">
        <w:rPr>
          <w:color w:val="000000"/>
        </w:rPr>
        <w:t>E at</w:t>
      </w:r>
      <w:proofErr w:type="spellEnd"/>
      <w:r w:rsidRPr="0047203A">
        <w:rPr>
          <w:color w:val="000000"/>
        </w:rPr>
        <w:t xml:space="preserve"> ~ 0</w:t>
      </w:r>
      <w:proofErr w:type="gramStart"/>
      <w:r w:rsidRPr="0047203A">
        <w:rPr>
          <w:color w:val="000000"/>
        </w:rPr>
        <w:t>,5</w:t>
      </w:r>
      <w:proofErr w:type="gramEnd"/>
      <w:r w:rsidRPr="0047203A">
        <w:rPr>
          <w:color w:val="000000"/>
        </w:rPr>
        <w:t xml:space="preserve"> f</w:t>
      </w:r>
      <w:r w:rsidRPr="0047203A">
        <w:rPr>
          <w:color w:val="000000"/>
          <w:vertAlign w:val="subscript"/>
        </w:rPr>
        <w:t>wc,0</w:t>
      </w:r>
      <w:r w:rsidR="009D6FDF">
        <w:rPr>
          <w:color w:val="000000"/>
          <w:vertAlign w:val="subscript"/>
        </w:rPr>
        <w:t xml:space="preserve"> </w:t>
      </w:r>
      <w:r w:rsidRPr="0047203A">
        <w:rPr>
          <w:color w:val="000000"/>
        </w:rPr>
        <w:t>≈ 500 to 900 f</w:t>
      </w:r>
      <w:r w:rsidRPr="0047203A">
        <w:rPr>
          <w:color w:val="000000"/>
          <w:vertAlign w:val="subscript"/>
        </w:rPr>
        <w:t>wc,0</w:t>
      </w:r>
      <w:r w:rsidRPr="0047203A">
        <w:rPr>
          <w:color w:val="000000"/>
        </w:rPr>
        <w:t xml:space="preserve"> , and</w:t>
      </w:r>
    </w:p>
    <w:p w:rsidR="003C49C7" w:rsidRPr="0047203A" w:rsidRDefault="003C49C7" w:rsidP="009D6FDF">
      <w:pPr>
        <w:pStyle w:val="05-ArticleText"/>
        <w:ind w:firstLine="0"/>
        <w:rPr>
          <w:color w:val="000000"/>
          <w:vertAlign w:val="subscript"/>
        </w:rPr>
      </w:pPr>
      <w:r w:rsidRPr="0047203A">
        <w:rPr>
          <w:color w:val="000000"/>
        </w:rPr>
        <w:tab/>
        <w:t>E at ~ 0</w:t>
      </w:r>
      <w:proofErr w:type="gramStart"/>
      <w:r w:rsidRPr="0047203A">
        <w:rPr>
          <w:color w:val="000000"/>
        </w:rPr>
        <w:t>,9</w:t>
      </w:r>
      <w:proofErr w:type="gramEnd"/>
      <w:r w:rsidRPr="0047203A">
        <w:rPr>
          <w:color w:val="000000"/>
        </w:rPr>
        <w:t xml:space="preserve"> f</w:t>
      </w:r>
      <w:r w:rsidRPr="0047203A">
        <w:rPr>
          <w:color w:val="000000"/>
          <w:vertAlign w:val="subscript"/>
        </w:rPr>
        <w:t>wc,0</w:t>
      </w:r>
      <w:r w:rsidRPr="0047203A">
        <w:rPr>
          <w:color w:val="000000"/>
        </w:rPr>
        <w:t xml:space="preserve"> ≈ 100 to 500 f</w:t>
      </w:r>
      <w:r w:rsidRPr="0047203A">
        <w:rPr>
          <w:color w:val="000000"/>
          <w:vertAlign w:val="subscript"/>
        </w:rPr>
        <w:t>wc,0</w:t>
      </w:r>
      <w:r w:rsidRPr="0047203A">
        <w:rPr>
          <w:b/>
          <w:color w:val="000000"/>
          <w:vertAlign w:val="subscript"/>
        </w:rPr>
        <w:t>.</w:t>
      </w:r>
    </w:p>
    <w:p w:rsidR="003C49C7" w:rsidRPr="0047203A" w:rsidRDefault="003C49C7" w:rsidP="009D6FDF">
      <w:pPr>
        <w:pStyle w:val="05-ArticleText"/>
        <w:numPr>
          <w:ilvl w:val="1"/>
          <w:numId w:val="4"/>
        </w:numPr>
        <w:ind w:left="284" w:hanging="284"/>
        <w:rPr>
          <w:color w:val="000000"/>
        </w:rPr>
      </w:pPr>
      <w:r w:rsidRPr="0047203A">
        <w:rPr>
          <w:color w:val="000000"/>
        </w:rPr>
        <w:t>Tensile strengths :</w:t>
      </w:r>
    </w:p>
    <w:p w:rsidR="003C49C7" w:rsidRPr="0047203A" w:rsidRDefault="003C49C7" w:rsidP="009D6FDF">
      <w:pPr>
        <w:tabs>
          <w:tab w:val="left" w:pos="284"/>
          <w:tab w:val="left" w:pos="2977"/>
        </w:tabs>
        <w:spacing w:after="100" w:line="220" w:lineRule="exact"/>
        <w:jc w:val="both"/>
        <w:rPr>
          <w:color w:val="000000"/>
          <w:sz w:val="20"/>
          <w:szCs w:val="20"/>
          <w:vertAlign w:val="subscript"/>
        </w:rPr>
      </w:pPr>
      <w:r w:rsidRPr="0047203A">
        <w:rPr>
          <w:color w:val="000000"/>
          <w:sz w:val="20"/>
          <w:szCs w:val="20"/>
        </w:rPr>
        <w:tab/>
      </w:r>
      <w:proofErr w:type="gramStart"/>
      <w:r w:rsidRPr="0047203A">
        <w:rPr>
          <w:color w:val="000000"/>
          <w:sz w:val="20"/>
          <w:szCs w:val="20"/>
        </w:rPr>
        <w:t>f</w:t>
      </w:r>
      <w:r w:rsidRPr="0047203A">
        <w:rPr>
          <w:color w:val="000000"/>
          <w:sz w:val="20"/>
          <w:szCs w:val="20"/>
          <w:vertAlign w:val="subscript"/>
        </w:rPr>
        <w:t>wt,</w:t>
      </w:r>
      <w:proofErr w:type="gramEnd"/>
      <w:r w:rsidRPr="0047203A">
        <w:rPr>
          <w:color w:val="000000"/>
          <w:sz w:val="20"/>
          <w:szCs w:val="20"/>
          <w:vertAlign w:val="subscript"/>
        </w:rPr>
        <w:t>0</w:t>
      </w:r>
      <w:r w:rsidRPr="0047203A">
        <w:rPr>
          <w:color w:val="000000"/>
          <w:sz w:val="20"/>
          <w:szCs w:val="20"/>
        </w:rPr>
        <w:t xml:space="preserve"> ≈ 0,5 to 0,8f</w:t>
      </w:r>
      <w:r w:rsidRPr="0047203A">
        <w:rPr>
          <w:color w:val="000000"/>
          <w:sz w:val="20"/>
          <w:szCs w:val="20"/>
          <w:vertAlign w:val="subscript"/>
        </w:rPr>
        <w:t>wt</w:t>
      </w:r>
    </w:p>
    <w:p w:rsidR="003C49C7" w:rsidRPr="0047203A" w:rsidRDefault="003C49C7" w:rsidP="009D6FDF">
      <w:pPr>
        <w:tabs>
          <w:tab w:val="left" w:pos="284"/>
          <w:tab w:val="left" w:pos="2977"/>
        </w:tabs>
        <w:spacing w:after="100" w:line="220" w:lineRule="exact"/>
        <w:jc w:val="both"/>
        <w:rPr>
          <w:color w:val="000000"/>
          <w:sz w:val="20"/>
          <w:szCs w:val="20"/>
        </w:rPr>
      </w:pPr>
      <w:r w:rsidRPr="0047203A">
        <w:rPr>
          <w:color w:val="000000"/>
          <w:sz w:val="20"/>
          <w:szCs w:val="20"/>
        </w:rPr>
        <w:tab/>
      </w:r>
      <w:proofErr w:type="gramStart"/>
      <w:r w:rsidRPr="0047203A">
        <w:rPr>
          <w:color w:val="000000"/>
          <w:sz w:val="20"/>
          <w:szCs w:val="20"/>
        </w:rPr>
        <w:t>f</w:t>
      </w:r>
      <w:r w:rsidRPr="0047203A">
        <w:rPr>
          <w:color w:val="000000"/>
          <w:sz w:val="20"/>
          <w:szCs w:val="20"/>
          <w:vertAlign w:val="subscript"/>
        </w:rPr>
        <w:t>wc,</w:t>
      </w:r>
      <w:proofErr w:type="gramEnd"/>
      <w:r w:rsidRPr="0047203A">
        <w:rPr>
          <w:color w:val="000000"/>
          <w:sz w:val="20"/>
          <w:szCs w:val="20"/>
          <w:vertAlign w:val="subscript"/>
        </w:rPr>
        <w:t>90</w:t>
      </w:r>
      <w:r w:rsidRPr="0047203A">
        <w:rPr>
          <w:color w:val="000000"/>
          <w:sz w:val="20"/>
          <w:szCs w:val="20"/>
        </w:rPr>
        <w:t xml:space="preserve"> ≈ 1,7 to 2,0 f</w:t>
      </w:r>
      <w:r w:rsidRPr="0047203A">
        <w:rPr>
          <w:color w:val="000000"/>
          <w:sz w:val="20"/>
          <w:szCs w:val="20"/>
          <w:vertAlign w:val="subscript"/>
        </w:rPr>
        <w:t>wt,0</w:t>
      </w:r>
    </w:p>
    <w:p w:rsidR="003C49C7" w:rsidRPr="0047203A" w:rsidRDefault="003C49C7" w:rsidP="009D6FDF">
      <w:pPr>
        <w:tabs>
          <w:tab w:val="left" w:pos="284"/>
          <w:tab w:val="left" w:pos="2977"/>
        </w:tabs>
        <w:spacing w:after="100" w:line="220" w:lineRule="exact"/>
        <w:jc w:val="both"/>
        <w:rPr>
          <w:color w:val="000000"/>
          <w:sz w:val="20"/>
          <w:szCs w:val="20"/>
        </w:rPr>
      </w:pPr>
      <w:r w:rsidRPr="0047203A">
        <w:rPr>
          <w:color w:val="000000"/>
          <w:sz w:val="20"/>
          <w:szCs w:val="20"/>
        </w:rPr>
        <w:tab/>
      </w:r>
      <w:proofErr w:type="spellStart"/>
      <w:proofErr w:type="gramStart"/>
      <w:r w:rsidRPr="0047203A">
        <w:rPr>
          <w:color w:val="000000"/>
          <w:sz w:val="20"/>
          <w:szCs w:val="20"/>
        </w:rPr>
        <w:t>f</w:t>
      </w:r>
      <w:r w:rsidRPr="0047203A">
        <w:rPr>
          <w:color w:val="000000"/>
          <w:sz w:val="20"/>
          <w:szCs w:val="20"/>
          <w:vertAlign w:val="subscript"/>
        </w:rPr>
        <w:t>wt,</w:t>
      </w:r>
      <w:proofErr w:type="gramEnd"/>
      <w:r w:rsidRPr="0047203A">
        <w:rPr>
          <w:color w:val="000000"/>
          <w:sz w:val="20"/>
          <w:szCs w:val="20"/>
          <w:vertAlign w:val="subscript"/>
        </w:rPr>
        <w:t>s</w:t>
      </w:r>
      <w:proofErr w:type="spellEnd"/>
      <w:r w:rsidRPr="0047203A">
        <w:rPr>
          <w:color w:val="000000"/>
          <w:sz w:val="20"/>
          <w:szCs w:val="20"/>
        </w:rPr>
        <w:t xml:space="preserve"> ≈ (f</w:t>
      </w:r>
      <w:r w:rsidRPr="0047203A">
        <w:rPr>
          <w:color w:val="000000"/>
          <w:sz w:val="20"/>
          <w:szCs w:val="20"/>
          <w:vertAlign w:val="subscript"/>
        </w:rPr>
        <w:t xml:space="preserve">wt,0 </w:t>
      </w:r>
      <w:r w:rsidRPr="0047203A">
        <w:rPr>
          <w:color w:val="000000"/>
          <w:sz w:val="20"/>
          <w:szCs w:val="20"/>
        </w:rPr>
        <w:t>≈)</w:t>
      </w:r>
      <w:r w:rsidR="002B6C73">
        <w:rPr>
          <w:color w:val="000000"/>
          <w:sz w:val="20"/>
          <w:szCs w:val="20"/>
        </w:rPr>
        <w:t xml:space="preserve"> </w:t>
      </w:r>
      <w:r w:rsidRPr="0047203A">
        <w:rPr>
          <w:color w:val="000000"/>
          <w:sz w:val="20"/>
          <w:szCs w:val="20"/>
        </w:rPr>
        <w:t>0,75f</w:t>
      </w:r>
      <w:r w:rsidRPr="0047203A">
        <w:rPr>
          <w:color w:val="000000"/>
          <w:sz w:val="20"/>
          <w:szCs w:val="20"/>
          <w:vertAlign w:val="subscript"/>
        </w:rPr>
        <w:t>mt</w:t>
      </w:r>
      <w:r w:rsidRPr="0047203A">
        <w:rPr>
          <w:color w:val="000000"/>
          <w:sz w:val="20"/>
          <w:szCs w:val="20"/>
        </w:rPr>
        <w:t xml:space="preserve"> (overall mean 0,25 </w:t>
      </w:r>
      <w:proofErr w:type="spellStart"/>
      <w:r w:rsidRPr="0047203A">
        <w:rPr>
          <w:color w:val="000000"/>
          <w:sz w:val="20"/>
          <w:szCs w:val="20"/>
        </w:rPr>
        <w:t>MPa</w:t>
      </w:r>
      <w:proofErr w:type="spellEnd"/>
      <w:r w:rsidRPr="0047203A">
        <w:rPr>
          <w:color w:val="000000"/>
          <w:sz w:val="20"/>
          <w:szCs w:val="20"/>
        </w:rPr>
        <w:t>).</w:t>
      </w:r>
    </w:p>
    <w:p w:rsidR="003C49C7" w:rsidRPr="0047203A" w:rsidRDefault="003C49C7" w:rsidP="009D6FDF">
      <w:pPr>
        <w:pStyle w:val="ListParagraph"/>
        <w:numPr>
          <w:ilvl w:val="0"/>
          <w:numId w:val="4"/>
        </w:numPr>
        <w:tabs>
          <w:tab w:val="left" w:pos="284"/>
          <w:tab w:val="left" w:pos="2977"/>
        </w:tabs>
        <w:spacing w:after="100" w:line="220" w:lineRule="exact"/>
        <w:ind w:left="284" w:hanging="284"/>
        <w:jc w:val="both"/>
        <w:rPr>
          <w:rFonts w:ascii="Times New Roman" w:hAnsi="Times New Roman"/>
          <w:color w:val="000000"/>
          <w:sz w:val="20"/>
          <w:szCs w:val="20"/>
          <w:lang w:val="en-US"/>
        </w:rPr>
      </w:pPr>
      <w:r w:rsidRPr="0047203A">
        <w:rPr>
          <w:rFonts w:ascii="Times New Roman" w:hAnsi="Times New Roman"/>
          <w:color w:val="000000"/>
          <w:sz w:val="20"/>
          <w:szCs w:val="20"/>
          <w:lang w:val="en-US"/>
        </w:rPr>
        <w:t>Shear strengths :</w:t>
      </w:r>
    </w:p>
    <w:p w:rsidR="003C49C7" w:rsidRPr="0047203A" w:rsidRDefault="003C49C7" w:rsidP="009D6FDF">
      <w:pPr>
        <w:tabs>
          <w:tab w:val="left" w:pos="284"/>
          <w:tab w:val="left" w:pos="567"/>
          <w:tab w:val="left" w:pos="2977"/>
        </w:tabs>
        <w:spacing w:after="100" w:line="220" w:lineRule="exact"/>
        <w:jc w:val="both"/>
        <w:rPr>
          <w:color w:val="000000"/>
          <w:sz w:val="20"/>
          <w:szCs w:val="20"/>
        </w:rPr>
      </w:pPr>
      <w:r w:rsidRPr="0047203A">
        <w:rPr>
          <w:color w:val="000000"/>
          <w:sz w:val="20"/>
          <w:szCs w:val="20"/>
        </w:rPr>
        <w:tab/>
      </w:r>
      <w:r w:rsidRPr="0047203A">
        <w:rPr>
          <w:rFonts w:ascii="Arial" w:hAnsi="Arial" w:cs="Arial"/>
          <w:color w:val="000000"/>
          <w:sz w:val="20"/>
          <w:szCs w:val="20"/>
        </w:rPr>
        <w:t>─</w:t>
      </w:r>
      <w:r w:rsidRPr="0047203A">
        <w:rPr>
          <w:color w:val="000000"/>
          <w:sz w:val="20"/>
          <w:szCs w:val="20"/>
        </w:rPr>
        <w:tab/>
        <w:t>Horizontal sliding</w:t>
      </w:r>
    </w:p>
    <w:p w:rsidR="003C49C7" w:rsidRPr="0047203A" w:rsidRDefault="003C49C7" w:rsidP="009D6FDF">
      <w:pPr>
        <w:tabs>
          <w:tab w:val="left" w:pos="284"/>
          <w:tab w:val="left" w:pos="567"/>
          <w:tab w:val="left" w:pos="2977"/>
        </w:tabs>
        <w:spacing w:after="100" w:line="220" w:lineRule="exact"/>
        <w:ind w:left="567"/>
        <w:rPr>
          <w:color w:val="000000"/>
          <w:sz w:val="20"/>
          <w:szCs w:val="20"/>
        </w:rPr>
      </w:pPr>
      <w:proofErr w:type="spellStart"/>
      <w:proofErr w:type="gramStart"/>
      <w:r w:rsidRPr="0047203A">
        <w:rPr>
          <w:color w:val="000000"/>
          <w:sz w:val="20"/>
          <w:szCs w:val="20"/>
        </w:rPr>
        <w:t>f</w:t>
      </w:r>
      <w:r w:rsidRPr="0047203A">
        <w:rPr>
          <w:color w:val="000000"/>
          <w:sz w:val="20"/>
          <w:szCs w:val="20"/>
          <w:vertAlign w:val="subscript"/>
        </w:rPr>
        <w:t>wv</w:t>
      </w:r>
      <w:r w:rsidRPr="0047203A">
        <w:rPr>
          <w:color w:val="000000"/>
          <w:sz w:val="20"/>
          <w:szCs w:val="20"/>
        </w:rPr>
        <w:t>S</w:t>
      </w:r>
      <w:proofErr w:type="spellEnd"/>
      <w:proofErr w:type="gramEnd"/>
      <w:r w:rsidRPr="0047203A">
        <w:rPr>
          <w:color w:val="000000"/>
          <w:sz w:val="20"/>
          <w:szCs w:val="20"/>
        </w:rPr>
        <w:t xml:space="preserve"> = </w:t>
      </w:r>
      <w:proofErr w:type="spellStart"/>
      <w:r w:rsidRPr="0047203A">
        <w:rPr>
          <w:color w:val="000000"/>
          <w:sz w:val="20"/>
          <w:szCs w:val="20"/>
        </w:rPr>
        <w:t>f</w:t>
      </w:r>
      <w:r w:rsidRPr="0047203A">
        <w:rPr>
          <w:color w:val="000000"/>
          <w:sz w:val="20"/>
          <w:szCs w:val="20"/>
          <w:vertAlign w:val="subscript"/>
        </w:rPr>
        <w:t>wvo</w:t>
      </w:r>
      <w:proofErr w:type="spellEnd"/>
      <w:r w:rsidRPr="0047203A">
        <w:rPr>
          <w:color w:val="000000"/>
          <w:sz w:val="20"/>
          <w:szCs w:val="20"/>
        </w:rPr>
        <w:t xml:space="preserve"> + μ . </w:t>
      </w:r>
      <w:proofErr w:type="spellStart"/>
      <w:proofErr w:type="gramStart"/>
      <w:r w:rsidRPr="0047203A">
        <w:rPr>
          <w:color w:val="000000"/>
          <w:sz w:val="20"/>
          <w:szCs w:val="20"/>
        </w:rPr>
        <w:t>σ</w:t>
      </w:r>
      <w:r w:rsidRPr="0047203A">
        <w:rPr>
          <w:color w:val="000000"/>
          <w:sz w:val="20"/>
          <w:szCs w:val="20"/>
          <w:vertAlign w:val="subscript"/>
        </w:rPr>
        <w:t>ο</w:t>
      </w:r>
      <w:proofErr w:type="spellEnd"/>
      <w:proofErr w:type="gramEnd"/>
      <w:r w:rsidRPr="0047203A">
        <w:rPr>
          <w:color w:val="000000"/>
          <w:sz w:val="20"/>
          <w:szCs w:val="20"/>
        </w:rPr>
        <w:t xml:space="preserve">, </w:t>
      </w:r>
      <w:proofErr w:type="spellStart"/>
      <w:r w:rsidRPr="0047203A">
        <w:rPr>
          <w:color w:val="000000"/>
          <w:sz w:val="20"/>
          <w:szCs w:val="20"/>
        </w:rPr>
        <w:t>f</w:t>
      </w:r>
      <w:r w:rsidRPr="0047203A">
        <w:rPr>
          <w:color w:val="000000"/>
          <w:sz w:val="20"/>
          <w:szCs w:val="20"/>
          <w:vertAlign w:val="subscript"/>
        </w:rPr>
        <w:t>wvo</w:t>
      </w:r>
      <w:proofErr w:type="spellEnd"/>
      <w:r w:rsidRPr="0047203A">
        <w:rPr>
          <w:color w:val="000000"/>
          <w:sz w:val="20"/>
          <w:szCs w:val="20"/>
        </w:rPr>
        <w:t xml:space="preserve"> ≈ 0,1 to 0,3 </w:t>
      </w:r>
      <w:proofErr w:type="spellStart"/>
      <w:r w:rsidRPr="0047203A">
        <w:rPr>
          <w:color w:val="000000"/>
          <w:sz w:val="20"/>
          <w:szCs w:val="20"/>
        </w:rPr>
        <w:t>MPa</w:t>
      </w:r>
      <w:proofErr w:type="spellEnd"/>
      <w:r w:rsidRPr="0047203A">
        <w:rPr>
          <w:color w:val="000000"/>
          <w:sz w:val="20"/>
          <w:szCs w:val="20"/>
        </w:rPr>
        <w:t xml:space="preserve"> , </w:t>
      </w:r>
      <w:r w:rsidR="009D6FDF">
        <w:rPr>
          <w:color w:val="000000"/>
          <w:sz w:val="20"/>
          <w:szCs w:val="20"/>
        </w:rPr>
        <w:br/>
      </w:r>
      <w:r w:rsidRPr="0047203A">
        <w:rPr>
          <w:color w:val="000000"/>
          <w:sz w:val="20"/>
          <w:szCs w:val="20"/>
        </w:rPr>
        <w:t>μ ≈ 0,3 to 0,9 (0,5),</w:t>
      </w:r>
    </w:p>
    <w:p w:rsidR="003C49C7" w:rsidRPr="0047203A" w:rsidRDefault="003C49C7" w:rsidP="009D6FDF">
      <w:pPr>
        <w:tabs>
          <w:tab w:val="left" w:pos="284"/>
          <w:tab w:val="left" w:pos="567"/>
          <w:tab w:val="left" w:pos="2977"/>
        </w:tabs>
        <w:spacing w:after="100" w:line="220" w:lineRule="exact"/>
        <w:jc w:val="both"/>
        <w:rPr>
          <w:b/>
          <w:color w:val="000000"/>
          <w:sz w:val="20"/>
          <w:szCs w:val="20"/>
        </w:rPr>
      </w:pPr>
      <w:r w:rsidRPr="0047203A">
        <w:rPr>
          <w:b/>
          <w:color w:val="000000"/>
          <w:sz w:val="20"/>
          <w:szCs w:val="20"/>
        </w:rPr>
        <w:tab/>
      </w:r>
      <w:r w:rsidRPr="0047203A">
        <w:rPr>
          <w:b/>
          <w:color w:val="000000"/>
          <w:sz w:val="20"/>
          <w:szCs w:val="20"/>
        </w:rPr>
        <w:tab/>
      </w:r>
      <w:proofErr w:type="gramStart"/>
      <w:r w:rsidRPr="0047203A">
        <w:rPr>
          <w:color w:val="000000"/>
          <w:sz w:val="20"/>
          <w:szCs w:val="20"/>
        </w:rPr>
        <w:t>while</w:t>
      </w:r>
      <w:proofErr w:type="gramEnd"/>
      <w:r w:rsidRPr="0047203A">
        <w:rPr>
          <w:color w:val="000000"/>
          <w:sz w:val="20"/>
          <w:szCs w:val="20"/>
        </w:rPr>
        <w:t xml:space="preserve"> for </w:t>
      </w:r>
      <w:proofErr w:type="spellStart"/>
      <w:r w:rsidRPr="0047203A">
        <w:rPr>
          <w:color w:val="000000"/>
          <w:sz w:val="20"/>
          <w:szCs w:val="20"/>
        </w:rPr>
        <w:t>σ</w:t>
      </w:r>
      <w:r w:rsidRPr="0047203A">
        <w:rPr>
          <w:color w:val="000000"/>
          <w:sz w:val="20"/>
          <w:szCs w:val="20"/>
          <w:vertAlign w:val="subscript"/>
        </w:rPr>
        <w:t>o</w:t>
      </w:r>
      <w:proofErr w:type="spellEnd"/>
      <w:r w:rsidRPr="0047203A">
        <w:rPr>
          <w:color w:val="000000"/>
          <w:sz w:val="20"/>
          <w:szCs w:val="20"/>
        </w:rPr>
        <w:t xml:space="preserve"> ≈ 0</w:t>
      </w:r>
      <w:r w:rsidRPr="0047203A">
        <w:rPr>
          <w:b/>
          <w:color w:val="000000"/>
          <w:sz w:val="20"/>
          <w:szCs w:val="20"/>
        </w:rPr>
        <w:t xml:space="preserve"> → </w:t>
      </w:r>
      <w:proofErr w:type="spellStart"/>
      <w:r w:rsidRPr="0047203A">
        <w:rPr>
          <w:b/>
          <w:color w:val="000000"/>
          <w:sz w:val="20"/>
          <w:szCs w:val="20"/>
        </w:rPr>
        <w:t>f</w:t>
      </w:r>
      <w:r w:rsidRPr="0047203A">
        <w:rPr>
          <w:b/>
          <w:color w:val="000000"/>
          <w:sz w:val="20"/>
          <w:szCs w:val="20"/>
          <w:vertAlign w:val="subscript"/>
        </w:rPr>
        <w:t>wv</w:t>
      </w:r>
      <w:r w:rsidRPr="0047203A">
        <w:rPr>
          <w:b/>
          <w:color w:val="000000"/>
          <w:sz w:val="20"/>
          <w:szCs w:val="20"/>
        </w:rPr>
        <w:t>S</w:t>
      </w:r>
      <w:proofErr w:type="spellEnd"/>
      <w:r w:rsidRPr="0047203A">
        <w:rPr>
          <w:b/>
          <w:color w:val="000000"/>
          <w:sz w:val="20"/>
          <w:szCs w:val="20"/>
        </w:rPr>
        <w:t xml:space="preserve"> ≈ 0,75 </w:t>
      </w:r>
      <w:proofErr w:type="spellStart"/>
      <w:r w:rsidRPr="0047203A">
        <w:rPr>
          <w:b/>
          <w:color w:val="000000"/>
          <w:sz w:val="20"/>
          <w:szCs w:val="20"/>
        </w:rPr>
        <w:t>f</w:t>
      </w:r>
      <w:r w:rsidRPr="0047203A">
        <w:rPr>
          <w:b/>
          <w:color w:val="000000"/>
          <w:sz w:val="20"/>
          <w:szCs w:val="20"/>
          <w:vertAlign w:val="subscript"/>
        </w:rPr>
        <w:t>mt</w:t>
      </w:r>
      <w:proofErr w:type="spellEnd"/>
      <w:r w:rsidRPr="0047203A">
        <w:rPr>
          <w:b/>
          <w:color w:val="000000"/>
          <w:sz w:val="20"/>
          <w:szCs w:val="20"/>
        </w:rPr>
        <w:t xml:space="preserve"> (≈</w:t>
      </w:r>
      <w:proofErr w:type="spellStart"/>
      <w:r w:rsidRPr="0047203A">
        <w:rPr>
          <w:b/>
          <w:color w:val="000000"/>
          <w:sz w:val="20"/>
          <w:szCs w:val="20"/>
        </w:rPr>
        <w:t>f</w:t>
      </w:r>
      <w:r w:rsidRPr="0047203A">
        <w:rPr>
          <w:b/>
          <w:color w:val="000000"/>
          <w:sz w:val="20"/>
          <w:szCs w:val="20"/>
          <w:vertAlign w:val="subscript"/>
        </w:rPr>
        <w:t>wt,s</w:t>
      </w:r>
      <w:proofErr w:type="spellEnd"/>
      <w:r w:rsidRPr="0047203A">
        <w:rPr>
          <w:b/>
          <w:color w:val="000000"/>
          <w:sz w:val="20"/>
          <w:szCs w:val="20"/>
        </w:rPr>
        <w:t>)</w:t>
      </w:r>
      <w:r w:rsidRPr="0047203A">
        <w:rPr>
          <w:color w:val="000000"/>
          <w:sz w:val="20"/>
          <w:szCs w:val="20"/>
        </w:rPr>
        <w:t>.</w:t>
      </w:r>
    </w:p>
    <w:p w:rsidR="003C49C7" w:rsidRPr="0047203A" w:rsidRDefault="003C49C7" w:rsidP="009D6FDF">
      <w:pPr>
        <w:tabs>
          <w:tab w:val="left" w:pos="284"/>
          <w:tab w:val="left" w:pos="567"/>
          <w:tab w:val="left" w:pos="2977"/>
        </w:tabs>
        <w:spacing w:after="100" w:line="220" w:lineRule="exact"/>
        <w:jc w:val="both"/>
        <w:rPr>
          <w:color w:val="000000"/>
          <w:sz w:val="20"/>
          <w:szCs w:val="20"/>
        </w:rPr>
      </w:pPr>
      <w:r w:rsidRPr="0047203A">
        <w:rPr>
          <w:b/>
          <w:color w:val="000000"/>
          <w:sz w:val="20"/>
          <w:szCs w:val="20"/>
        </w:rPr>
        <w:tab/>
      </w:r>
      <w:r w:rsidRPr="0047203A">
        <w:rPr>
          <w:b/>
          <w:color w:val="000000"/>
          <w:sz w:val="20"/>
          <w:szCs w:val="20"/>
        </w:rPr>
        <w:tab/>
      </w:r>
      <w:r w:rsidRPr="0047203A">
        <w:rPr>
          <w:color w:val="000000"/>
          <w:sz w:val="20"/>
          <w:szCs w:val="20"/>
        </w:rPr>
        <w:t xml:space="preserve">Alternatively, </w:t>
      </w:r>
      <w:proofErr w:type="spellStart"/>
      <w:r w:rsidRPr="0047203A">
        <w:rPr>
          <w:color w:val="000000"/>
          <w:sz w:val="20"/>
          <w:szCs w:val="20"/>
        </w:rPr>
        <w:t>f</w:t>
      </w:r>
      <w:r w:rsidRPr="0047203A">
        <w:rPr>
          <w:color w:val="000000"/>
          <w:sz w:val="20"/>
          <w:szCs w:val="20"/>
          <w:vertAlign w:val="subscript"/>
        </w:rPr>
        <w:t>wv</w:t>
      </w:r>
      <w:r w:rsidRPr="0047203A">
        <w:rPr>
          <w:color w:val="000000"/>
          <w:sz w:val="20"/>
          <w:szCs w:val="20"/>
        </w:rPr>
        <w:t>S</w:t>
      </w:r>
      <w:proofErr w:type="spellEnd"/>
      <w:r w:rsidRPr="0047203A">
        <w:rPr>
          <w:color w:val="000000"/>
          <w:sz w:val="20"/>
          <w:szCs w:val="20"/>
        </w:rPr>
        <w:t xml:space="preserve"> ≈ 0</w:t>
      </w:r>
      <w:proofErr w:type="gramStart"/>
      <w:r w:rsidRPr="0047203A">
        <w:rPr>
          <w:color w:val="000000"/>
          <w:sz w:val="20"/>
          <w:szCs w:val="20"/>
        </w:rPr>
        <w:t>,15</w:t>
      </w:r>
      <w:proofErr w:type="gramEnd"/>
      <w:r w:rsidRPr="0047203A">
        <w:rPr>
          <w:color w:val="000000"/>
          <w:sz w:val="20"/>
          <w:szCs w:val="20"/>
        </w:rPr>
        <w:t xml:space="preserve"> (to 0,25) (f</w:t>
      </w:r>
      <w:r w:rsidRPr="0047203A">
        <w:rPr>
          <w:color w:val="000000"/>
          <w:sz w:val="20"/>
          <w:szCs w:val="20"/>
          <w:vertAlign w:val="subscript"/>
        </w:rPr>
        <w:t>wc,0</w:t>
      </w:r>
      <w:r w:rsidRPr="0047203A">
        <w:rPr>
          <w:color w:val="000000"/>
          <w:sz w:val="20"/>
          <w:szCs w:val="20"/>
        </w:rPr>
        <w:t>)</w:t>
      </w:r>
      <w:r w:rsidRPr="0047203A">
        <w:rPr>
          <w:color w:val="000000"/>
          <w:sz w:val="20"/>
          <w:szCs w:val="20"/>
          <w:vertAlign w:val="superscript"/>
        </w:rPr>
        <w:t>1/2</w:t>
      </w:r>
      <w:r w:rsidRPr="0047203A">
        <w:rPr>
          <w:color w:val="000000"/>
          <w:sz w:val="20"/>
          <w:szCs w:val="20"/>
        </w:rPr>
        <w:t>.</w:t>
      </w:r>
    </w:p>
    <w:p w:rsidR="003C49C7" w:rsidRPr="0047203A" w:rsidRDefault="003C49C7" w:rsidP="009D6FDF">
      <w:pPr>
        <w:tabs>
          <w:tab w:val="left" w:pos="284"/>
          <w:tab w:val="left" w:pos="567"/>
          <w:tab w:val="left" w:pos="2977"/>
        </w:tabs>
        <w:spacing w:after="100" w:line="220" w:lineRule="exact"/>
        <w:jc w:val="both"/>
        <w:rPr>
          <w:color w:val="000000"/>
          <w:sz w:val="20"/>
          <w:szCs w:val="20"/>
        </w:rPr>
      </w:pPr>
      <w:r w:rsidRPr="0047203A">
        <w:rPr>
          <w:color w:val="000000"/>
          <w:sz w:val="20"/>
          <w:szCs w:val="20"/>
        </w:rPr>
        <w:tab/>
      </w:r>
      <w:r w:rsidRPr="0047203A">
        <w:rPr>
          <w:rFonts w:ascii="Arial" w:hAnsi="Arial" w:cs="Arial"/>
          <w:color w:val="000000"/>
          <w:sz w:val="20"/>
          <w:szCs w:val="20"/>
        </w:rPr>
        <w:t>─</w:t>
      </w:r>
      <w:r w:rsidRPr="0047203A">
        <w:rPr>
          <w:color w:val="000000"/>
          <w:sz w:val="20"/>
          <w:szCs w:val="20"/>
        </w:rPr>
        <w:tab/>
        <w:t>Diagonal cracking</w:t>
      </w:r>
    </w:p>
    <w:p w:rsidR="003C49C7" w:rsidRPr="0047203A" w:rsidRDefault="003C49C7" w:rsidP="009D6FDF">
      <w:pPr>
        <w:tabs>
          <w:tab w:val="left" w:pos="284"/>
          <w:tab w:val="left" w:pos="567"/>
          <w:tab w:val="left" w:pos="2977"/>
        </w:tabs>
        <w:spacing w:after="100" w:line="220" w:lineRule="exact"/>
        <w:jc w:val="both"/>
        <w:rPr>
          <w:color w:val="000000"/>
          <w:sz w:val="20"/>
          <w:szCs w:val="20"/>
        </w:rPr>
      </w:pPr>
      <w:r w:rsidRPr="0047203A">
        <w:rPr>
          <w:color w:val="000000"/>
          <w:sz w:val="20"/>
          <w:szCs w:val="20"/>
        </w:rPr>
        <w:tab/>
      </w:r>
      <w:r w:rsidRPr="0047203A">
        <w:rPr>
          <w:color w:val="000000"/>
          <w:sz w:val="20"/>
          <w:szCs w:val="20"/>
        </w:rPr>
        <w:tab/>
      </w:r>
      <w:proofErr w:type="spellStart"/>
      <w:proofErr w:type="gramStart"/>
      <w:r w:rsidRPr="0047203A">
        <w:rPr>
          <w:color w:val="000000"/>
          <w:sz w:val="20"/>
          <w:szCs w:val="20"/>
        </w:rPr>
        <w:t>f</w:t>
      </w:r>
      <w:r w:rsidRPr="0047203A">
        <w:rPr>
          <w:color w:val="000000"/>
          <w:sz w:val="20"/>
          <w:szCs w:val="20"/>
          <w:vertAlign w:val="subscript"/>
        </w:rPr>
        <w:t>wv</w:t>
      </w:r>
      <w:r w:rsidRPr="0047203A">
        <w:rPr>
          <w:color w:val="000000"/>
          <w:sz w:val="20"/>
          <w:szCs w:val="20"/>
        </w:rPr>
        <w:t>C</w:t>
      </w:r>
      <w:proofErr w:type="spellEnd"/>
      <w:proofErr w:type="gramEnd"/>
      <w:r w:rsidRPr="0047203A">
        <w:rPr>
          <w:color w:val="000000"/>
          <w:sz w:val="20"/>
          <w:szCs w:val="20"/>
        </w:rPr>
        <w:t xml:space="preserve"> = (0,6 to 1,3) </w:t>
      </w:r>
      <w:proofErr w:type="spellStart"/>
      <w:r w:rsidRPr="0047203A">
        <w:rPr>
          <w:color w:val="000000"/>
          <w:sz w:val="20"/>
          <w:szCs w:val="20"/>
        </w:rPr>
        <w:t>f</w:t>
      </w:r>
      <w:r w:rsidRPr="0047203A">
        <w:rPr>
          <w:color w:val="000000"/>
          <w:sz w:val="20"/>
          <w:szCs w:val="20"/>
          <w:vertAlign w:val="subscript"/>
        </w:rPr>
        <w:t>wt,s</w:t>
      </w:r>
      <w:proofErr w:type="spellEnd"/>
      <w:r w:rsidRPr="0047203A">
        <w:rPr>
          <w:color w:val="000000"/>
          <w:sz w:val="20"/>
          <w:szCs w:val="20"/>
          <w:vertAlign w:val="subscript"/>
        </w:rPr>
        <w:t xml:space="preserve"> </w:t>
      </w:r>
      <w:r w:rsidRPr="0047203A">
        <w:rPr>
          <w:color w:val="000000"/>
          <w:sz w:val="20"/>
          <w:szCs w:val="20"/>
        </w:rPr>
        <w:t>. (1+σ</w:t>
      </w:r>
      <w:r w:rsidRPr="0047203A">
        <w:rPr>
          <w:color w:val="000000"/>
          <w:sz w:val="20"/>
          <w:szCs w:val="20"/>
          <w:vertAlign w:val="subscript"/>
        </w:rPr>
        <w:t>o</w:t>
      </w:r>
      <w:r w:rsidRPr="0047203A">
        <w:rPr>
          <w:color w:val="000000"/>
          <w:sz w:val="20"/>
          <w:szCs w:val="20"/>
        </w:rPr>
        <w:t>/f</w:t>
      </w:r>
      <w:r w:rsidRPr="0047203A">
        <w:rPr>
          <w:color w:val="000000"/>
          <w:sz w:val="20"/>
          <w:szCs w:val="20"/>
          <w:vertAlign w:val="subscript"/>
        </w:rPr>
        <w:t>wt</w:t>
      </w:r>
      <w:proofErr w:type="gramStart"/>
      <w:r w:rsidRPr="0047203A">
        <w:rPr>
          <w:color w:val="000000"/>
          <w:sz w:val="20"/>
          <w:szCs w:val="20"/>
          <w:vertAlign w:val="subscript"/>
        </w:rPr>
        <w:t>,s</w:t>
      </w:r>
      <w:proofErr w:type="gramEnd"/>
      <w:r w:rsidRPr="0047203A">
        <w:rPr>
          <w:color w:val="000000"/>
          <w:sz w:val="20"/>
          <w:szCs w:val="20"/>
        </w:rPr>
        <w:t>)</w:t>
      </w:r>
      <w:r w:rsidRPr="0047203A">
        <w:rPr>
          <w:color w:val="000000"/>
          <w:sz w:val="20"/>
          <w:szCs w:val="20"/>
          <w:vertAlign w:val="superscript"/>
        </w:rPr>
        <w:t>1/2</w:t>
      </w:r>
      <w:r w:rsidRPr="0047203A">
        <w:rPr>
          <w:color w:val="000000"/>
          <w:sz w:val="20"/>
          <w:szCs w:val="20"/>
        </w:rPr>
        <w:t>,</w:t>
      </w:r>
    </w:p>
    <w:p w:rsidR="003C49C7" w:rsidRPr="0047203A" w:rsidRDefault="003C49C7" w:rsidP="009D6FDF">
      <w:pPr>
        <w:tabs>
          <w:tab w:val="left" w:pos="284"/>
          <w:tab w:val="left" w:pos="567"/>
          <w:tab w:val="left" w:pos="2977"/>
        </w:tabs>
        <w:spacing w:after="100" w:line="220" w:lineRule="exact"/>
        <w:jc w:val="both"/>
        <w:rPr>
          <w:color w:val="000000"/>
          <w:sz w:val="20"/>
          <w:szCs w:val="20"/>
        </w:rPr>
      </w:pPr>
      <w:r w:rsidRPr="0047203A">
        <w:rPr>
          <w:color w:val="000000"/>
          <w:sz w:val="20"/>
          <w:szCs w:val="20"/>
        </w:rPr>
        <w:tab/>
      </w:r>
      <w:r w:rsidRPr="0047203A">
        <w:rPr>
          <w:color w:val="000000"/>
          <w:sz w:val="20"/>
          <w:szCs w:val="20"/>
        </w:rPr>
        <w:tab/>
      </w:r>
      <w:proofErr w:type="gramStart"/>
      <w:r w:rsidRPr="0047203A">
        <w:rPr>
          <w:color w:val="000000"/>
          <w:sz w:val="20"/>
          <w:szCs w:val="20"/>
        </w:rPr>
        <w:t>while</w:t>
      </w:r>
      <w:proofErr w:type="gramEnd"/>
      <w:r w:rsidRPr="0047203A">
        <w:rPr>
          <w:color w:val="000000"/>
          <w:sz w:val="20"/>
          <w:szCs w:val="20"/>
        </w:rPr>
        <w:t xml:space="preserve"> for </w:t>
      </w:r>
      <w:proofErr w:type="spellStart"/>
      <w:r w:rsidRPr="0047203A">
        <w:rPr>
          <w:color w:val="000000"/>
          <w:sz w:val="20"/>
          <w:szCs w:val="20"/>
        </w:rPr>
        <w:t>σ</w:t>
      </w:r>
      <w:r w:rsidRPr="0047203A">
        <w:rPr>
          <w:color w:val="000000"/>
          <w:sz w:val="20"/>
          <w:szCs w:val="20"/>
          <w:vertAlign w:val="subscript"/>
        </w:rPr>
        <w:t>o</w:t>
      </w:r>
      <w:proofErr w:type="spellEnd"/>
      <w:r w:rsidRPr="0047203A">
        <w:rPr>
          <w:color w:val="000000"/>
          <w:sz w:val="20"/>
          <w:szCs w:val="20"/>
        </w:rPr>
        <w:t xml:space="preserve"> ≈ 0</w:t>
      </w:r>
      <w:r w:rsidRPr="0047203A">
        <w:rPr>
          <w:b/>
          <w:color w:val="000000"/>
          <w:sz w:val="20"/>
          <w:szCs w:val="20"/>
        </w:rPr>
        <w:t xml:space="preserve"> → </w:t>
      </w:r>
      <w:proofErr w:type="spellStart"/>
      <w:r w:rsidRPr="0047203A">
        <w:rPr>
          <w:b/>
          <w:color w:val="000000"/>
          <w:sz w:val="20"/>
          <w:szCs w:val="20"/>
        </w:rPr>
        <w:t>f</w:t>
      </w:r>
      <w:r w:rsidRPr="0047203A">
        <w:rPr>
          <w:b/>
          <w:color w:val="000000"/>
          <w:sz w:val="20"/>
          <w:szCs w:val="20"/>
          <w:vertAlign w:val="subscript"/>
        </w:rPr>
        <w:t>wv</w:t>
      </w:r>
      <w:r w:rsidRPr="0047203A">
        <w:rPr>
          <w:b/>
          <w:color w:val="000000"/>
          <w:sz w:val="20"/>
          <w:szCs w:val="20"/>
        </w:rPr>
        <w:t>C</w:t>
      </w:r>
      <w:proofErr w:type="spellEnd"/>
      <w:r w:rsidRPr="0047203A">
        <w:rPr>
          <w:b/>
          <w:color w:val="000000"/>
          <w:sz w:val="20"/>
          <w:szCs w:val="20"/>
        </w:rPr>
        <w:t xml:space="preserve"> ≈ </w:t>
      </w:r>
      <w:proofErr w:type="spellStart"/>
      <w:r w:rsidRPr="0047203A">
        <w:rPr>
          <w:b/>
          <w:color w:val="000000"/>
          <w:sz w:val="20"/>
          <w:szCs w:val="20"/>
        </w:rPr>
        <w:t>f</w:t>
      </w:r>
      <w:r w:rsidRPr="0047203A">
        <w:rPr>
          <w:b/>
          <w:color w:val="000000"/>
          <w:sz w:val="20"/>
          <w:szCs w:val="20"/>
          <w:vertAlign w:val="subscript"/>
        </w:rPr>
        <w:t>wt,s</w:t>
      </w:r>
      <w:proofErr w:type="spellEnd"/>
      <w:r w:rsidRPr="0047203A">
        <w:rPr>
          <w:b/>
          <w:color w:val="000000"/>
          <w:sz w:val="20"/>
          <w:szCs w:val="20"/>
        </w:rPr>
        <w:t xml:space="preserve"> (≈ 0,75 </w:t>
      </w:r>
      <w:proofErr w:type="spellStart"/>
      <w:r w:rsidRPr="0047203A">
        <w:rPr>
          <w:b/>
          <w:color w:val="000000"/>
          <w:sz w:val="20"/>
          <w:szCs w:val="20"/>
        </w:rPr>
        <w:t>f</w:t>
      </w:r>
      <w:r w:rsidRPr="0047203A">
        <w:rPr>
          <w:b/>
          <w:color w:val="000000"/>
          <w:sz w:val="20"/>
          <w:szCs w:val="20"/>
          <w:vertAlign w:val="subscript"/>
        </w:rPr>
        <w:t>mt</w:t>
      </w:r>
      <w:proofErr w:type="spellEnd"/>
      <w:r w:rsidRPr="0047203A">
        <w:rPr>
          <w:b/>
          <w:color w:val="000000"/>
          <w:sz w:val="20"/>
          <w:szCs w:val="20"/>
        </w:rPr>
        <w:t>)</w:t>
      </w:r>
      <w:r w:rsidRPr="0047203A">
        <w:rPr>
          <w:color w:val="000000"/>
          <w:sz w:val="20"/>
          <w:szCs w:val="20"/>
        </w:rPr>
        <w:t>.</w:t>
      </w:r>
    </w:p>
    <w:p w:rsidR="003C49C7" w:rsidRPr="0047203A" w:rsidRDefault="003C49C7" w:rsidP="002B6C73">
      <w:pPr>
        <w:pStyle w:val="05-ArticleText"/>
        <w:ind w:left="284" w:firstLine="0"/>
        <w:rPr>
          <w:color w:val="000000"/>
        </w:rPr>
      </w:pPr>
      <w:r w:rsidRPr="0047203A">
        <w:rPr>
          <w:color w:val="000000"/>
        </w:rPr>
        <w:t>Therefore, both shear failure mechanisms are almost equally probable.</w:t>
      </w:r>
    </w:p>
    <w:p w:rsidR="003C49C7" w:rsidRPr="0047203A" w:rsidRDefault="003C49C7" w:rsidP="009D6FDF">
      <w:pPr>
        <w:pStyle w:val="ListParagraph"/>
        <w:numPr>
          <w:ilvl w:val="0"/>
          <w:numId w:val="4"/>
        </w:numPr>
        <w:tabs>
          <w:tab w:val="left" w:pos="284"/>
          <w:tab w:val="left" w:pos="2977"/>
        </w:tabs>
        <w:spacing w:after="100" w:line="220" w:lineRule="exact"/>
        <w:ind w:left="284" w:hanging="284"/>
        <w:jc w:val="both"/>
        <w:rPr>
          <w:rFonts w:ascii="Times New Roman" w:hAnsi="Times New Roman"/>
          <w:color w:val="000000"/>
          <w:sz w:val="20"/>
          <w:szCs w:val="20"/>
          <w:lang w:val="en-US"/>
        </w:rPr>
      </w:pPr>
      <w:r w:rsidRPr="0047203A">
        <w:rPr>
          <w:rFonts w:ascii="Times New Roman" w:hAnsi="Times New Roman"/>
          <w:color w:val="000000"/>
          <w:sz w:val="20"/>
          <w:szCs w:val="20"/>
          <w:lang w:val="en-US"/>
        </w:rPr>
        <w:t>Regarding the biaxial behavior of masonry see also [74] or the “classical” works by A.W. Page and A.W. Hendry during the ’70s and the ’80s.</w:t>
      </w:r>
    </w:p>
    <w:p w:rsidR="003C49C7" w:rsidRPr="0047203A" w:rsidRDefault="003C49C7" w:rsidP="009D6FDF">
      <w:pPr>
        <w:pStyle w:val="ListParagraph"/>
        <w:numPr>
          <w:ilvl w:val="0"/>
          <w:numId w:val="4"/>
        </w:numPr>
        <w:tabs>
          <w:tab w:val="left" w:pos="284"/>
          <w:tab w:val="left" w:pos="2977"/>
        </w:tabs>
        <w:spacing w:after="100" w:line="220" w:lineRule="exact"/>
        <w:ind w:left="284" w:hanging="284"/>
        <w:jc w:val="both"/>
        <w:rPr>
          <w:rFonts w:ascii="Times New Roman" w:hAnsi="Times New Roman"/>
          <w:color w:val="000000"/>
          <w:sz w:val="20"/>
          <w:szCs w:val="20"/>
          <w:lang w:val="en-US"/>
        </w:rPr>
      </w:pPr>
      <w:r w:rsidRPr="0047203A">
        <w:rPr>
          <w:rFonts w:ascii="Times New Roman" w:hAnsi="Times New Roman"/>
          <w:color w:val="000000"/>
          <w:sz w:val="20"/>
          <w:szCs w:val="20"/>
          <w:lang w:val="en-US"/>
        </w:rPr>
        <w:t>Regarding horizontal sliding under shear, the following are foreseen by others :</w:t>
      </w:r>
    </w:p>
    <w:p w:rsidR="003C49C7" w:rsidRPr="0047203A" w:rsidRDefault="003C49C7" w:rsidP="002B6C73">
      <w:pPr>
        <w:tabs>
          <w:tab w:val="left" w:pos="284"/>
          <w:tab w:val="left" w:pos="567"/>
          <w:tab w:val="left" w:pos="2977"/>
        </w:tabs>
        <w:spacing w:after="100" w:line="220" w:lineRule="exact"/>
        <w:ind w:left="567" w:hanging="567"/>
        <w:rPr>
          <w:color w:val="000000"/>
          <w:sz w:val="20"/>
          <w:szCs w:val="20"/>
        </w:rPr>
      </w:pPr>
      <w:r w:rsidRPr="0047203A">
        <w:rPr>
          <w:color w:val="000000"/>
          <w:sz w:val="20"/>
          <w:szCs w:val="20"/>
        </w:rPr>
        <w:tab/>
      </w:r>
      <w:r w:rsidRPr="0047203A">
        <w:rPr>
          <w:rFonts w:ascii="Arial" w:hAnsi="Arial" w:cs="Arial"/>
          <w:color w:val="000000"/>
          <w:sz w:val="20"/>
          <w:szCs w:val="20"/>
        </w:rPr>
        <w:t>─</w:t>
      </w:r>
      <w:r w:rsidRPr="0047203A">
        <w:rPr>
          <w:color w:val="000000"/>
          <w:sz w:val="20"/>
          <w:szCs w:val="20"/>
        </w:rPr>
        <w:tab/>
      </w:r>
      <w:proofErr w:type="spellStart"/>
      <w:proofErr w:type="gramStart"/>
      <w:r w:rsidRPr="0047203A">
        <w:rPr>
          <w:color w:val="000000"/>
          <w:sz w:val="20"/>
          <w:szCs w:val="20"/>
        </w:rPr>
        <w:t>f</w:t>
      </w:r>
      <w:r w:rsidRPr="0047203A">
        <w:rPr>
          <w:color w:val="000000"/>
          <w:sz w:val="20"/>
          <w:szCs w:val="20"/>
          <w:vertAlign w:val="subscript"/>
        </w:rPr>
        <w:t>wv</w:t>
      </w:r>
      <w:r w:rsidRPr="0047203A">
        <w:rPr>
          <w:color w:val="000000"/>
          <w:sz w:val="20"/>
          <w:szCs w:val="20"/>
        </w:rPr>
        <w:t>S</w:t>
      </w:r>
      <w:proofErr w:type="spellEnd"/>
      <w:proofErr w:type="gramEnd"/>
      <w:r w:rsidRPr="0047203A">
        <w:rPr>
          <w:color w:val="000000"/>
          <w:sz w:val="20"/>
          <w:szCs w:val="20"/>
        </w:rPr>
        <w:t xml:space="preserve"> ≈ 0,5/(1+5/f</w:t>
      </w:r>
      <w:r w:rsidRPr="0047203A">
        <w:rPr>
          <w:color w:val="000000"/>
          <w:sz w:val="20"/>
          <w:szCs w:val="20"/>
          <w:vertAlign w:val="subscript"/>
        </w:rPr>
        <w:t>wc,0</w:t>
      </w:r>
      <w:r w:rsidRPr="0047203A">
        <w:rPr>
          <w:color w:val="000000"/>
          <w:sz w:val="20"/>
          <w:szCs w:val="20"/>
        </w:rPr>
        <w:t>) ≈ 0,1 (f</w:t>
      </w:r>
      <w:r w:rsidRPr="0047203A">
        <w:rPr>
          <w:color w:val="000000"/>
          <w:sz w:val="20"/>
          <w:szCs w:val="20"/>
          <w:vertAlign w:val="subscript"/>
        </w:rPr>
        <w:t>wc,0</w:t>
      </w:r>
      <w:r w:rsidRPr="0047203A">
        <w:rPr>
          <w:color w:val="000000"/>
          <w:sz w:val="20"/>
          <w:szCs w:val="20"/>
        </w:rPr>
        <w:t>)</w:t>
      </w:r>
      <w:r w:rsidRPr="0047203A">
        <w:rPr>
          <w:color w:val="000000"/>
          <w:sz w:val="20"/>
          <w:szCs w:val="20"/>
          <w:vertAlign w:val="superscript"/>
        </w:rPr>
        <w:t>1/2</w:t>
      </w:r>
      <w:r w:rsidRPr="0047203A">
        <w:rPr>
          <w:color w:val="000000"/>
          <w:sz w:val="20"/>
          <w:szCs w:val="20"/>
        </w:rPr>
        <w:t xml:space="preserve">, in </w:t>
      </w:r>
      <w:proofErr w:type="spellStart"/>
      <w:r w:rsidRPr="0047203A">
        <w:rPr>
          <w:color w:val="000000"/>
          <w:sz w:val="20"/>
          <w:szCs w:val="20"/>
        </w:rPr>
        <w:t>MPa</w:t>
      </w:r>
      <w:proofErr w:type="spellEnd"/>
      <w:r w:rsidRPr="0047203A">
        <w:rPr>
          <w:color w:val="000000"/>
          <w:sz w:val="20"/>
          <w:szCs w:val="20"/>
        </w:rPr>
        <w:t xml:space="preserve">, </w:t>
      </w:r>
      <w:r w:rsidR="009D6FDF">
        <w:rPr>
          <w:color w:val="000000"/>
          <w:sz w:val="20"/>
          <w:szCs w:val="20"/>
        </w:rPr>
        <w:br/>
      </w:r>
      <w:r w:rsidRPr="0047203A">
        <w:rPr>
          <w:color w:val="000000"/>
          <w:sz w:val="20"/>
          <w:szCs w:val="20"/>
        </w:rPr>
        <w:t>for f</w:t>
      </w:r>
      <w:r w:rsidRPr="0047203A">
        <w:rPr>
          <w:color w:val="000000"/>
          <w:sz w:val="20"/>
          <w:szCs w:val="20"/>
          <w:vertAlign w:val="subscript"/>
        </w:rPr>
        <w:t>wc,0</w:t>
      </w:r>
      <w:r w:rsidRPr="0047203A">
        <w:rPr>
          <w:color w:val="000000"/>
          <w:sz w:val="20"/>
          <w:szCs w:val="20"/>
        </w:rPr>
        <w:t xml:space="preserve"> ≤ 5 </w:t>
      </w:r>
      <w:proofErr w:type="spellStart"/>
      <w:r w:rsidRPr="0047203A">
        <w:rPr>
          <w:color w:val="000000"/>
          <w:sz w:val="20"/>
          <w:szCs w:val="20"/>
        </w:rPr>
        <w:t>MPa</w:t>
      </w:r>
      <w:proofErr w:type="spellEnd"/>
      <w:r w:rsidRPr="0047203A">
        <w:rPr>
          <w:color w:val="000000"/>
          <w:sz w:val="20"/>
          <w:szCs w:val="20"/>
        </w:rPr>
        <w:t>,</w:t>
      </w:r>
    </w:p>
    <w:p w:rsidR="003C49C7" w:rsidRPr="0047203A" w:rsidRDefault="003C49C7" w:rsidP="002B6C73">
      <w:pPr>
        <w:tabs>
          <w:tab w:val="left" w:pos="284"/>
          <w:tab w:val="left" w:pos="567"/>
          <w:tab w:val="left" w:pos="2977"/>
        </w:tabs>
        <w:spacing w:after="100" w:line="220" w:lineRule="exact"/>
        <w:ind w:left="567"/>
        <w:rPr>
          <w:color w:val="000000"/>
          <w:sz w:val="20"/>
          <w:szCs w:val="20"/>
        </w:rPr>
      </w:pPr>
      <w:proofErr w:type="spellStart"/>
      <w:proofErr w:type="gramStart"/>
      <w:r w:rsidRPr="0047203A">
        <w:rPr>
          <w:color w:val="000000"/>
          <w:sz w:val="20"/>
          <w:szCs w:val="20"/>
        </w:rPr>
        <w:t>f</w:t>
      </w:r>
      <w:r w:rsidRPr="0047203A">
        <w:rPr>
          <w:color w:val="000000"/>
          <w:sz w:val="20"/>
          <w:szCs w:val="20"/>
          <w:vertAlign w:val="subscript"/>
        </w:rPr>
        <w:t>wv</w:t>
      </w:r>
      <w:r w:rsidRPr="0047203A">
        <w:rPr>
          <w:color w:val="000000"/>
          <w:sz w:val="20"/>
          <w:szCs w:val="20"/>
        </w:rPr>
        <w:t>S</w:t>
      </w:r>
      <w:proofErr w:type="spellEnd"/>
      <w:proofErr w:type="gramEnd"/>
      <w:r w:rsidRPr="0047203A">
        <w:rPr>
          <w:color w:val="000000"/>
          <w:sz w:val="20"/>
          <w:szCs w:val="20"/>
        </w:rPr>
        <w:t xml:space="preserve"> ≈ 0,25 </w:t>
      </w:r>
      <w:proofErr w:type="spellStart"/>
      <w:r w:rsidRPr="0047203A">
        <w:rPr>
          <w:color w:val="000000"/>
          <w:sz w:val="20"/>
          <w:szCs w:val="20"/>
        </w:rPr>
        <w:t>MPa</w:t>
      </w:r>
      <w:proofErr w:type="spellEnd"/>
      <w:r w:rsidRPr="0047203A">
        <w:rPr>
          <w:color w:val="000000"/>
          <w:sz w:val="20"/>
          <w:szCs w:val="20"/>
        </w:rPr>
        <w:t xml:space="preserve"> for f</w:t>
      </w:r>
      <w:r w:rsidRPr="0047203A">
        <w:rPr>
          <w:color w:val="000000"/>
          <w:sz w:val="20"/>
          <w:szCs w:val="20"/>
          <w:vertAlign w:val="subscript"/>
        </w:rPr>
        <w:t>wc,0</w:t>
      </w:r>
      <w:r w:rsidRPr="0047203A">
        <w:rPr>
          <w:color w:val="000000"/>
          <w:sz w:val="20"/>
          <w:szCs w:val="20"/>
        </w:rPr>
        <w:t xml:space="preserve"> ≥ 5 </w:t>
      </w:r>
      <w:proofErr w:type="spellStart"/>
      <w:r w:rsidRPr="0047203A">
        <w:rPr>
          <w:color w:val="000000"/>
          <w:sz w:val="20"/>
          <w:szCs w:val="20"/>
        </w:rPr>
        <w:t>MPa</w:t>
      </w:r>
      <w:proofErr w:type="spellEnd"/>
      <w:r w:rsidRPr="0047203A">
        <w:rPr>
          <w:color w:val="000000"/>
          <w:sz w:val="20"/>
          <w:szCs w:val="20"/>
        </w:rPr>
        <w:t xml:space="preserve">, </w:t>
      </w:r>
      <w:r w:rsidR="009D6FDF">
        <w:rPr>
          <w:color w:val="000000"/>
          <w:sz w:val="20"/>
          <w:szCs w:val="20"/>
        </w:rPr>
        <w:br/>
      </w:r>
      <w:r w:rsidRPr="0047203A">
        <w:rPr>
          <w:color w:val="000000"/>
          <w:sz w:val="20"/>
          <w:szCs w:val="20"/>
        </w:rPr>
        <w:t>for older structures, [3];</w:t>
      </w:r>
    </w:p>
    <w:p w:rsidR="003C49C7" w:rsidRPr="0047203A" w:rsidRDefault="003C49C7" w:rsidP="002B6C73">
      <w:pPr>
        <w:tabs>
          <w:tab w:val="left" w:pos="284"/>
          <w:tab w:val="left" w:pos="567"/>
          <w:tab w:val="left" w:pos="2977"/>
        </w:tabs>
        <w:spacing w:after="100" w:line="220" w:lineRule="exact"/>
        <w:ind w:left="567" w:hanging="567"/>
        <w:jc w:val="both"/>
        <w:rPr>
          <w:color w:val="000000"/>
          <w:sz w:val="20"/>
          <w:szCs w:val="20"/>
        </w:rPr>
      </w:pPr>
      <w:r w:rsidRPr="0047203A">
        <w:rPr>
          <w:color w:val="000000"/>
          <w:sz w:val="20"/>
          <w:szCs w:val="20"/>
        </w:rPr>
        <w:tab/>
      </w:r>
      <w:r w:rsidRPr="0047203A">
        <w:rPr>
          <w:rFonts w:ascii="Arial" w:hAnsi="Arial" w:cs="Arial"/>
          <w:color w:val="000000"/>
          <w:sz w:val="20"/>
          <w:szCs w:val="20"/>
        </w:rPr>
        <w:t>─</w:t>
      </w:r>
      <w:r w:rsidRPr="0047203A">
        <w:rPr>
          <w:color w:val="000000"/>
          <w:sz w:val="20"/>
          <w:szCs w:val="20"/>
        </w:rPr>
        <w:tab/>
      </w:r>
      <w:proofErr w:type="spellStart"/>
      <w:proofErr w:type="gramStart"/>
      <w:r w:rsidRPr="0047203A">
        <w:rPr>
          <w:color w:val="000000"/>
          <w:sz w:val="20"/>
          <w:szCs w:val="20"/>
        </w:rPr>
        <w:t>f</w:t>
      </w:r>
      <w:r w:rsidRPr="0047203A">
        <w:rPr>
          <w:color w:val="000000"/>
          <w:sz w:val="20"/>
          <w:szCs w:val="20"/>
          <w:vertAlign w:val="subscript"/>
        </w:rPr>
        <w:t>wv</w:t>
      </w:r>
      <w:r w:rsidRPr="0047203A">
        <w:rPr>
          <w:color w:val="000000"/>
          <w:sz w:val="20"/>
          <w:szCs w:val="20"/>
        </w:rPr>
        <w:t>S</w:t>
      </w:r>
      <w:proofErr w:type="spellEnd"/>
      <w:proofErr w:type="gramEnd"/>
      <w:r w:rsidRPr="0047203A">
        <w:rPr>
          <w:color w:val="000000"/>
          <w:sz w:val="20"/>
          <w:szCs w:val="20"/>
        </w:rPr>
        <w:t xml:space="preserve"> ≈ </w:t>
      </w:r>
      <w:proofErr w:type="spellStart"/>
      <w:r w:rsidRPr="0047203A">
        <w:rPr>
          <w:color w:val="000000"/>
          <w:sz w:val="20"/>
          <w:szCs w:val="20"/>
        </w:rPr>
        <w:t>f</w:t>
      </w:r>
      <w:r w:rsidRPr="0047203A">
        <w:rPr>
          <w:color w:val="000000"/>
          <w:sz w:val="20"/>
          <w:szCs w:val="20"/>
          <w:vertAlign w:val="subscript"/>
        </w:rPr>
        <w:t>wvo</w:t>
      </w:r>
      <w:proofErr w:type="spellEnd"/>
      <w:r w:rsidRPr="0047203A">
        <w:rPr>
          <w:color w:val="000000"/>
          <w:sz w:val="20"/>
          <w:szCs w:val="20"/>
        </w:rPr>
        <w:t xml:space="preserve"> + μ . </w:t>
      </w:r>
      <w:proofErr w:type="spellStart"/>
      <w:proofErr w:type="gramStart"/>
      <w:r w:rsidRPr="0047203A">
        <w:rPr>
          <w:color w:val="000000"/>
          <w:sz w:val="20"/>
          <w:szCs w:val="20"/>
        </w:rPr>
        <w:t>σ</w:t>
      </w:r>
      <w:r w:rsidRPr="0047203A">
        <w:rPr>
          <w:color w:val="000000"/>
          <w:sz w:val="20"/>
          <w:szCs w:val="20"/>
          <w:vertAlign w:val="subscript"/>
        </w:rPr>
        <w:t>o</w:t>
      </w:r>
      <w:proofErr w:type="spellEnd"/>
      <w:proofErr w:type="gramEnd"/>
      <w:r w:rsidRPr="0047203A">
        <w:rPr>
          <w:color w:val="000000"/>
          <w:sz w:val="20"/>
          <w:szCs w:val="20"/>
        </w:rPr>
        <w:t xml:space="preserve"> ≤ 0,15 (to 0,20) f</w:t>
      </w:r>
      <w:r w:rsidRPr="0047203A">
        <w:rPr>
          <w:color w:val="000000"/>
          <w:sz w:val="20"/>
          <w:szCs w:val="20"/>
          <w:vertAlign w:val="subscript"/>
        </w:rPr>
        <w:t>wc,0</w:t>
      </w:r>
      <w:r w:rsidRPr="0047203A">
        <w:rPr>
          <w:color w:val="000000"/>
          <w:sz w:val="20"/>
          <w:szCs w:val="20"/>
        </w:rPr>
        <w:t xml:space="preserve">, </w:t>
      </w:r>
      <w:r w:rsidR="009D6FDF">
        <w:rPr>
          <w:color w:val="000000"/>
          <w:sz w:val="20"/>
          <w:szCs w:val="20"/>
        </w:rPr>
        <w:br/>
      </w:r>
      <w:r w:rsidRPr="0047203A">
        <w:rPr>
          <w:color w:val="000000"/>
          <w:sz w:val="20"/>
          <w:szCs w:val="20"/>
        </w:rPr>
        <w:t xml:space="preserve">with </w:t>
      </w:r>
      <w:proofErr w:type="spellStart"/>
      <w:r w:rsidRPr="0047203A">
        <w:rPr>
          <w:color w:val="000000"/>
          <w:sz w:val="20"/>
          <w:szCs w:val="20"/>
        </w:rPr>
        <w:t>f</w:t>
      </w:r>
      <w:r w:rsidRPr="0047203A">
        <w:rPr>
          <w:color w:val="000000"/>
          <w:sz w:val="20"/>
          <w:szCs w:val="20"/>
          <w:vertAlign w:val="subscript"/>
        </w:rPr>
        <w:t>wvo</w:t>
      </w:r>
      <w:proofErr w:type="spellEnd"/>
      <w:r w:rsidRPr="0047203A">
        <w:rPr>
          <w:color w:val="000000"/>
          <w:sz w:val="20"/>
          <w:szCs w:val="20"/>
        </w:rPr>
        <w:t xml:space="preserve"> ≈ 0,1 to 1,5 </w:t>
      </w:r>
      <w:proofErr w:type="spellStart"/>
      <w:r w:rsidRPr="0047203A">
        <w:rPr>
          <w:color w:val="000000"/>
          <w:sz w:val="20"/>
          <w:szCs w:val="20"/>
        </w:rPr>
        <w:t>MPa</w:t>
      </w:r>
      <w:proofErr w:type="spellEnd"/>
      <w:r w:rsidRPr="0047203A">
        <w:rPr>
          <w:color w:val="000000"/>
          <w:sz w:val="20"/>
          <w:szCs w:val="20"/>
        </w:rPr>
        <w:t xml:space="preserve"> (0,04 f</w:t>
      </w:r>
      <w:r w:rsidRPr="0047203A">
        <w:rPr>
          <w:color w:val="000000"/>
          <w:sz w:val="20"/>
          <w:szCs w:val="20"/>
          <w:vertAlign w:val="subscript"/>
        </w:rPr>
        <w:t>wc,0</w:t>
      </w:r>
      <w:r w:rsidRPr="0047203A">
        <w:rPr>
          <w:color w:val="000000"/>
          <w:sz w:val="20"/>
          <w:szCs w:val="20"/>
        </w:rPr>
        <w:t>)</w:t>
      </w:r>
    </w:p>
    <w:p w:rsidR="003C49C7" w:rsidRPr="0047203A" w:rsidRDefault="003C49C7" w:rsidP="002B6C73">
      <w:pPr>
        <w:tabs>
          <w:tab w:val="left" w:pos="284"/>
          <w:tab w:val="left" w:pos="567"/>
          <w:tab w:val="left" w:pos="2977"/>
        </w:tabs>
        <w:spacing w:after="100" w:line="220" w:lineRule="exact"/>
        <w:ind w:left="567"/>
        <w:jc w:val="both"/>
        <w:rPr>
          <w:b/>
          <w:color w:val="000000"/>
          <w:sz w:val="20"/>
          <w:szCs w:val="20"/>
        </w:rPr>
      </w:pPr>
      <w:proofErr w:type="gramStart"/>
      <w:r w:rsidRPr="0047203A">
        <w:rPr>
          <w:color w:val="000000"/>
          <w:sz w:val="20"/>
          <w:szCs w:val="20"/>
        </w:rPr>
        <w:t>and</w:t>
      </w:r>
      <w:proofErr w:type="gramEnd"/>
      <w:r w:rsidRPr="0047203A">
        <w:rPr>
          <w:color w:val="000000"/>
          <w:sz w:val="20"/>
          <w:szCs w:val="20"/>
        </w:rPr>
        <w:t xml:space="preserve"> μ ≈ 0,3 to 1,2 (0,5), as a simpli</w:t>
      </w:r>
      <w:r w:rsidR="009D6FDF">
        <w:rPr>
          <w:color w:val="000000"/>
          <w:sz w:val="20"/>
          <w:szCs w:val="20"/>
        </w:rPr>
        <w:t>fi</w:t>
      </w:r>
      <w:r w:rsidRPr="0047203A">
        <w:rPr>
          <w:color w:val="000000"/>
          <w:sz w:val="20"/>
          <w:szCs w:val="20"/>
        </w:rPr>
        <w:t xml:space="preserve">cation for </w:t>
      </w:r>
      <w:proofErr w:type="spellStart"/>
      <w:r w:rsidRPr="0047203A">
        <w:rPr>
          <w:color w:val="000000"/>
          <w:sz w:val="20"/>
          <w:szCs w:val="20"/>
        </w:rPr>
        <w:t>uncracked</w:t>
      </w:r>
      <w:proofErr w:type="spellEnd"/>
      <w:r w:rsidRPr="0047203A">
        <w:rPr>
          <w:color w:val="000000"/>
          <w:sz w:val="20"/>
          <w:szCs w:val="20"/>
        </w:rPr>
        <w:t xml:space="preserve"> masonry, [46].</w:t>
      </w:r>
      <w:r w:rsidRPr="0047203A">
        <w:rPr>
          <w:b/>
          <w:color w:val="000000"/>
          <w:sz w:val="20"/>
          <w:szCs w:val="20"/>
        </w:rPr>
        <w:tab/>
      </w:r>
      <w:r w:rsidRPr="0047203A">
        <w:rPr>
          <w:b/>
          <w:color w:val="000000"/>
          <w:sz w:val="20"/>
          <w:szCs w:val="20"/>
        </w:rPr>
        <w:tab/>
      </w:r>
    </w:p>
    <w:p w:rsidR="003C49C7" w:rsidRPr="0047203A" w:rsidRDefault="003C49C7" w:rsidP="009D6FDF">
      <w:pPr>
        <w:pStyle w:val="ListParagraph"/>
        <w:numPr>
          <w:ilvl w:val="0"/>
          <w:numId w:val="6"/>
        </w:numPr>
        <w:tabs>
          <w:tab w:val="left" w:pos="284"/>
        </w:tabs>
        <w:spacing w:after="100" w:line="220" w:lineRule="exact"/>
        <w:ind w:left="284" w:hanging="284"/>
        <w:jc w:val="both"/>
        <w:rPr>
          <w:rFonts w:ascii="Times New Roman" w:hAnsi="Times New Roman"/>
          <w:color w:val="000000"/>
          <w:sz w:val="20"/>
          <w:szCs w:val="20"/>
          <w:lang w:val="en-US"/>
        </w:rPr>
      </w:pPr>
      <w:r w:rsidRPr="0047203A">
        <w:rPr>
          <w:rFonts w:ascii="Times New Roman" w:hAnsi="Times New Roman"/>
          <w:color w:val="000000"/>
          <w:sz w:val="20"/>
          <w:szCs w:val="20"/>
          <w:lang w:val="en-US"/>
        </w:rPr>
        <w:t xml:space="preserve">For out-of-plane earthquake (EQ) loading, the bending (tensile) strengths of </w:t>
      </w:r>
      <w:proofErr w:type="spellStart"/>
      <w:r w:rsidRPr="0047203A">
        <w:rPr>
          <w:rFonts w:ascii="Times New Roman" w:hAnsi="Times New Roman"/>
          <w:color w:val="000000"/>
          <w:sz w:val="20"/>
          <w:szCs w:val="20"/>
          <w:lang w:val="en-US"/>
        </w:rPr>
        <w:t>greek</w:t>
      </w:r>
      <w:proofErr w:type="spellEnd"/>
      <w:r w:rsidRPr="0047203A">
        <w:rPr>
          <w:rFonts w:ascii="Times New Roman" w:hAnsi="Times New Roman"/>
          <w:color w:val="000000"/>
          <w:sz w:val="20"/>
          <w:szCs w:val="20"/>
          <w:lang w:val="en-US"/>
        </w:rPr>
        <w:t xml:space="preserve"> URM infills are :</w:t>
      </w:r>
    </w:p>
    <w:p w:rsidR="003C49C7" w:rsidRPr="0047203A" w:rsidRDefault="003C49C7" w:rsidP="009D6FDF">
      <w:pPr>
        <w:pStyle w:val="ListParagraph"/>
        <w:tabs>
          <w:tab w:val="left" w:pos="284"/>
          <w:tab w:val="left" w:pos="567"/>
        </w:tabs>
        <w:spacing w:after="100" w:line="220" w:lineRule="exact"/>
        <w:ind w:left="0"/>
        <w:jc w:val="both"/>
        <w:rPr>
          <w:rFonts w:ascii="Times New Roman" w:hAnsi="Times New Roman"/>
          <w:color w:val="000000"/>
          <w:sz w:val="20"/>
          <w:szCs w:val="20"/>
          <w:lang w:val="en-US"/>
        </w:rPr>
      </w:pPr>
      <w:r w:rsidRPr="0047203A">
        <w:rPr>
          <w:rFonts w:ascii="Arial" w:hAnsi="Arial" w:cs="Arial"/>
          <w:color w:val="000000"/>
          <w:sz w:val="20"/>
          <w:szCs w:val="20"/>
          <w:lang w:val="en-US"/>
        </w:rPr>
        <w:tab/>
        <w:t>─</w:t>
      </w:r>
      <w:r w:rsidRPr="0047203A">
        <w:rPr>
          <w:rFonts w:ascii="Times New Roman" w:hAnsi="Times New Roman"/>
          <w:color w:val="000000"/>
          <w:sz w:val="20"/>
          <w:szCs w:val="20"/>
          <w:lang w:val="en-US"/>
        </w:rPr>
        <w:tab/>
        <w:t>Approx. 0</w:t>
      </w:r>
      <w:proofErr w:type="gramStart"/>
      <w:r w:rsidRPr="0047203A">
        <w:rPr>
          <w:rFonts w:ascii="Times New Roman" w:hAnsi="Times New Roman"/>
          <w:color w:val="000000"/>
          <w:sz w:val="20"/>
          <w:szCs w:val="20"/>
          <w:lang w:val="en-US"/>
        </w:rPr>
        <w:t>,30</w:t>
      </w:r>
      <w:proofErr w:type="gramEnd"/>
      <w:r w:rsidRPr="0047203A">
        <w:rPr>
          <w:rFonts w:ascii="Times New Roman" w:hAnsi="Times New Roman"/>
          <w:color w:val="000000"/>
          <w:sz w:val="20"/>
          <w:szCs w:val="20"/>
          <w:lang w:val="en-US"/>
        </w:rPr>
        <w:t xml:space="preserve"> to 0,40 </w:t>
      </w:r>
      <w:proofErr w:type="spellStart"/>
      <w:r w:rsidRPr="0047203A">
        <w:rPr>
          <w:rFonts w:ascii="Times New Roman" w:hAnsi="Times New Roman"/>
          <w:color w:val="000000"/>
          <w:sz w:val="20"/>
          <w:szCs w:val="20"/>
          <w:lang w:val="en-US"/>
        </w:rPr>
        <w:t>MPa</w:t>
      </w:r>
      <w:proofErr w:type="spellEnd"/>
      <w:r w:rsidRPr="0047203A">
        <w:rPr>
          <w:rFonts w:ascii="Times New Roman" w:hAnsi="Times New Roman"/>
          <w:color w:val="000000"/>
          <w:sz w:val="20"/>
          <w:szCs w:val="20"/>
          <w:lang w:val="en-US"/>
        </w:rPr>
        <w:t>, for arching between beams, i.e. for horizontal cracking, or</w:t>
      </w:r>
    </w:p>
    <w:p w:rsidR="003C49C7" w:rsidRPr="0047203A" w:rsidRDefault="003C49C7" w:rsidP="009D6FDF">
      <w:pPr>
        <w:pStyle w:val="ListParagraph"/>
        <w:tabs>
          <w:tab w:val="left" w:pos="284"/>
          <w:tab w:val="left" w:pos="567"/>
        </w:tabs>
        <w:spacing w:after="100" w:line="220" w:lineRule="exact"/>
        <w:ind w:left="0"/>
        <w:jc w:val="both"/>
        <w:rPr>
          <w:rFonts w:ascii="Times New Roman" w:hAnsi="Times New Roman"/>
          <w:color w:val="000000"/>
          <w:sz w:val="20"/>
          <w:szCs w:val="20"/>
          <w:lang w:val="en-US"/>
        </w:rPr>
      </w:pPr>
      <w:r w:rsidRPr="0047203A">
        <w:rPr>
          <w:rFonts w:ascii="Times New Roman" w:hAnsi="Times New Roman"/>
          <w:color w:val="000000"/>
          <w:sz w:val="20"/>
          <w:szCs w:val="20"/>
          <w:lang w:val="en-US"/>
        </w:rPr>
        <w:tab/>
      </w:r>
      <w:r w:rsidRPr="0047203A">
        <w:rPr>
          <w:rFonts w:ascii="Arial" w:hAnsi="Arial" w:cs="Arial"/>
          <w:color w:val="000000"/>
          <w:sz w:val="20"/>
          <w:szCs w:val="20"/>
          <w:lang w:val="en-US"/>
        </w:rPr>
        <w:t>─</w:t>
      </w:r>
      <w:r w:rsidRPr="0047203A">
        <w:rPr>
          <w:rFonts w:ascii="Times New Roman" w:hAnsi="Times New Roman"/>
          <w:color w:val="000000"/>
          <w:sz w:val="20"/>
          <w:szCs w:val="20"/>
          <w:lang w:val="en-US"/>
        </w:rPr>
        <w:tab/>
        <w:t>Approx. 0</w:t>
      </w:r>
      <w:proofErr w:type="gramStart"/>
      <w:r w:rsidRPr="0047203A">
        <w:rPr>
          <w:rFonts w:ascii="Times New Roman" w:hAnsi="Times New Roman"/>
          <w:color w:val="000000"/>
          <w:sz w:val="20"/>
          <w:szCs w:val="20"/>
          <w:lang w:val="en-US"/>
        </w:rPr>
        <w:t>,50</w:t>
      </w:r>
      <w:proofErr w:type="gramEnd"/>
      <w:r w:rsidRPr="0047203A">
        <w:rPr>
          <w:rFonts w:ascii="Times New Roman" w:hAnsi="Times New Roman"/>
          <w:color w:val="000000"/>
          <w:sz w:val="20"/>
          <w:szCs w:val="20"/>
          <w:lang w:val="en-US"/>
        </w:rPr>
        <w:t xml:space="preserve"> to 0,70 </w:t>
      </w:r>
      <w:proofErr w:type="spellStart"/>
      <w:r w:rsidRPr="0047203A">
        <w:rPr>
          <w:rFonts w:ascii="Times New Roman" w:hAnsi="Times New Roman"/>
          <w:color w:val="000000"/>
          <w:sz w:val="20"/>
          <w:szCs w:val="20"/>
          <w:lang w:val="en-US"/>
        </w:rPr>
        <w:t>MPa</w:t>
      </w:r>
      <w:proofErr w:type="spellEnd"/>
      <w:r w:rsidRPr="0047203A">
        <w:rPr>
          <w:rFonts w:ascii="Times New Roman" w:hAnsi="Times New Roman"/>
          <w:color w:val="000000"/>
          <w:sz w:val="20"/>
          <w:szCs w:val="20"/>
          <w:lang w:val="en-US"/>
        </w:rPr>
        <w:t>, for arching between co</w:t>
      </w:r>
      <w:r w:rsidRPr="0047203A">
        <w:rPr>
          <w:rFonts w:ascii="Times New Roman" w:hAnsi="Times New Roman"/>
          <w:color w:val="000000"/>
          <w:sz w:val="20"/>
          <w:szCs w:val="20"/>
          <w:lang w:val="en-US"/>
        </w:rPr>
        <w:t>l</w:t>
      </w:r>
      <w:r w:rsidRPr="0047203A">
        <w:rPr>
          <w:rFonts w:ascii="Times New Roman" w:hAnsi="Times New Roman"/>
          <w:color w:val="000000"/>
          <w:sz w:val="20"/>
          <w:szCs w:val="20"/>
          <w:lang w:val="en-US"/>
        </w:rPr>
        <w:t>umns, i.e. for vertical cracking.</w:t>
      </w:r>
    </w:p>
    <w:p w:rsidR="003C49C7" w:rsidRPr="0047203A" w:rsidRDefault="003C49C7" w:rsidP="009D6FDF">
      <w:pPr>
        <w:pStyle w:val="ListParagraph"/>
        <w:numPr>
          <w:ilvl w:val="0"/>
          <w:numId w:val="6"/>
        </w:numPr>
        <w:tabs>
          <w:tab w:val="left" w:pos="284"/>
        </w:tabs>
        <w:spacing w:after="100" w:line="220" w:lineRule="exact"/>
        <w:ind w:left="0" w:firstLine="0"/>
        <w:jc w:val="both"/>
        <w:rPr>
          <w:rFonts w:ascii="Times New Roman" w:hAnsi="Times New Roman"/>
          <w:color w:val="000000"/>
          <w:sz w:val="20"/>
          <w:szCs w:val="20"/>
          <w:lang w:val="en-US"/>
        </w:rPr>
      </w:pPr>
      <w:r w:rsidRPr="0047203A">
        <w:rPr>
          <w:rFonts w:ascii="Times New Roman" w:hAnsi="Times New Roman"/>
          <w:color w:val="000000"/>
          <w:sz w:val="20"/>
          <w:szCs w:val="20"/>
          <w:lang w:val="en-US"/>
        </w:rPr>
        <w:t>Finally, it should be mentioned that URM infills are f</w:t>
      </w:r>
      <w:r w:rsidRPr="0047203A">
        <w:rPr>
          <w:rFonts w:ascii="Times New Roman" w:hAnsi="Times New Roman"/>
          <w:color w:val="000000"/>
          <w:sz w:val="20"/>
          <w:szCs w:val="20"/>
          <w:lang w:val="en-US"/>
        </w:rPr>
        <w:t>a</w:t>
      </w:r>
      <w:r w:rsidRPr="0047203A">
        <w:rPr>
          <w:rFonts w:ascii="Times New Roman" w:hAnsi="Times New Roman"/>
          <w:color w:val="000000"/>
          <w:sz w:val="20"/>
          <w:szCs w:val="20"/>
          <w:lang w:val="en-US"/>
        </w:rPr>
        <w:t>vorably influenced (in terms of strength and deformation as well) by being “contained” in a RC frame (→ “confined”), while (at the same time) the area of joints and of end-segments of RC framing elements are almost equally “co</w:t>
      </w:r>
      <w:r w:rsidRPr="0047203A">
        <w:rPr>
          <w:rFonts w:ascii="Times New Roman" w:hAnsi="Times New Roman"/>
          <w:color w:val="000000"/>
          <w:sz w:val="20"/>
          <w:szCs w:val="20"/>
          <w:lang w:val="en-US"/>
        </w:rPr>
        <w:t>n</w:t>
      </w:r>
      <w:r w:rsidRPr="0047203A">
        <w:rPr>
          <w:rFonts w:ascii="Times New Roman" w:hAnsi="Times New Roman"/>
          <w:color w:val="000000"/>
          <w:sz w:val="20"/>
          <w:szCs w:val="20"/>
          <w:lang w:val="en-US"/>
        </w:rPr>
        <w:t>fined” by infills, in the case of full infilling.</w:t>
      </w:r>
    </w:p>
    <w:p w:rsidR="00995232" w:rsidRDefault="00995232" w:rsidP="009D6FDF">
      <w:pPr>
        <w:pStyle w:val="06-Heading-1"/>
        <w:rPr>
          <w:color w:val="000000"/>
          <w:lang w:val="en-US"/>
        </w:rPr>
      </w:pPr>
    </w:p>
    <w:p w:rsidR="003C49C7" w:rsidRPr="0047203A" w:rsidRDefault="003C49C7" w:rsidP="009D6FDF">
      <w:pPr>
        <w:pStyle w:val="06-Heading-1"/>
        <w:rPr>
          <w:color w:val="000000"/>
          <w:lang w:val="en-US"/>
        </w:rPr>
      </w:pPr>
      <w:r w:rsidRPr="0047203A">
        <w:rPr>
          <w:color w:val="000000"/>
          <w:lang w:val="en-US"/>
        </w:rPr>
        <w:lastRenderedPageBreak/>
        <w:t>REFERENCES</w:t>
      </w:r>
    </w:p>
    <w:p w:rsidR="003C49C7" w:rsidRPr="0047203A" w:rsidRDefault="003C49C7" w:rsidP="009D6FDF">
      <w:pPr>
        <w:pStyle w:val="12-References"/>
        <w:rPr>
          <w:color w:val="000000"/>
        </w:rPr>
      </w:pPr>
      <w:r w:rsidRPr="0047203A">
        <w:rPr>
          <w:color w:val="000000"/>
        </w:rPr>
        <w:t>[1]</w:t>
      </w:r>
      <w:r w:rsidRPr="0047203A">
        <w:rPr>
          <w:color w:val="000000"/>
        </w:rPr>
        <w:tab/>
        <w:t xml:space="preserve">S.V. </w:t>
      </w:r>
      <w:proofErr w:type="spellStart"/>
      <w:r w:rsidRPr="0047203A">
        <w:rPr>
          <w:color w:val="000000"/>
        </w:rPr>
        <w:t>Polyakov</w:t>
      </w:r>
      <w:proofErr w:type="spellEnd"/>
      <w:r w:rsidRPr="0047203A">
        <w:rPr>
          <w:color w:val="000000"/>
        </w:rPr>
        <w:t xml:space="preserve">, Masonry in framed </w:t>
      </w:r>
      <w:proofErr w:type="spellStart"/>
      <w:r w:rsidRPr="0047203A">
        <w:rPr>
          <w:color w:val="000000"/>
        </w:rPr>
        <w:t>bldgs</w:t>
      </w:r>
      <w:proofErr w:type="spellEnd"/>
      <w:r w:rsidRPr="0047203A">
        <w:rPr>
          <w:color w:val="000000"/>
        </w:rPr>
        <w:t>, Mir/Moscow, 1956 (translated by G. Cairns).</w:t>
      </w:r>
    </w:p>
    <w:p w:rsidR="003C49C7" w:rsidRPr="0047203A" w:rsidRDefault="003C49C7" w:rsidP="009D6FDF">
      <w:pPr>
        <w:pStyle w:val="12-References"/>
        <w:rPr>
          <w:color w:val="000000"/>
        </w:rPr>
      </w:pPr>
      <w:r w:rsidRPr="0047203A">
        <w:rPr>
          <w:color w:val="000000"/>
        </w:rPr>
        <w:t>[2]</w:t>
      </w:r>
      <w:r w:rsidRPr="0047203A">
        <w:rPr>
          <w:color w:val="000000"/>
        </w:rPr>
        <w:tab/>
        <w:t xml:space="preserve">S.V. </w:t>
      </w:r>
      <w:proofErr w:type="spellStart"/>
      <w:r w:rsidRPr="0047203A">
        <w:rPr>
          <w:color w:val="000000"/>
        </w:rPr>
        <w:t>Polyakov</w:t>
      </w:r>
      <w:proofErr w:type="spellEnd"/>
      <w:r w:rsidRPr="0047203A">
        <w:rPr>
          <w:color w:val="000000"/>
        </w:rPr>
        <w:t xml:space="preserve">, </w:t>
      </w:r>
      <w:proofErr w:type="gramStart"/>
      <w:r w:rsidRPr="0047203A">
        <w:rPr>
          <w:color w:val="000000"/>
        </w:rPr>
        <w:t>On</w:t>
      </w:r>
      <w:proofErr w:type="gramEnd"/>
      <w:r w:rsidRPr="0047203A">
        <w:rPr>
          <w:color w:val="000000"/>
        </w:rPr>
        <w:t xml:space="preserve"> interaction between masonry </w:t>
      </w:r>
      <w:proofErr w:type="spellStart"/>
      <w:r w:rsidRPr="0047203A">
        <w:rPr>
          <w:color w:val="000000"/>
        </w:rPr>
        <w:t>fillerwalls</w:t>
      </w:r>
      <w:proofErr w:type="spellEnd"/>
      <w:r w:rsidRPr="0047203A">
        <w:rPr>
          <w:color w:val="000000"/>
        </w:rPr>
        <w:t xml:space="preserve"> and enclosing frame when loaded in plane of wall,</w:t>
      </w:r>
    </w:p>
    <w:p w:rsidR="003C49C7" w:rsidRPr="0047203A" w:rsidRDefault="003C49C7" w:rsidP="009D6FDF">
      <w:pPr>
        <w:pStyle w:val="12-References"/>
        <w:rPr>
          <w:color w:val="000000"/>
        </w:rPr>
      </w:pPr>
      <w:r w:rsidRPr="0047203A">
        <w:rPr>
          <w:color w:val="000000"/>
        </w:rPr>
        <w:tab/>
        <w:t xml:space="preserve">Translation </w:t>
      </w:r>
      <w:proofErr w:type="gramStart"/>
      <w:r w:rsidRPr="0047203A">
        <w:rPr>
          <w:color w:val="000000"/>
        </w:rPr>
        <w:t>in :</w:t>
      </w:r>
      <w:proofErr w:type="gramEnd"/>
      <w:r w:rsidRPr="0047203A">
        <w:rPr>
          <w:color w:val="000000"/>
        </w:rPr>
        <w:t xml:space="preserve"> EQ </w:t>
      </w:r>
      <w:proofErr w:type="spellStart"/>
      <w:r w:rsidRPr="0047203A">
        <w:rPr>
          <w:color w:val="000000"/>
        </w:rPr>
        <w:t>Engrg</w:t>
      </w:r>
      <w:proofErr w:type="spellEnd"/>
      <w:r w:rsidRPr="0047203A">
        <w:rPr>
          <w:color w:val="000000"/>
        </w:rPr>
        <w:t xml:space="preserve">, EERI, San </w:t>
      </w:r>
      <w:proofErr w:type="spellStart"/>
      <w:r w:rsidRPr="0047203A">
        <w:rPr>
          <w:color w:val="000000"/>
        </w:rPr>
        <w:t>Fransisco</w:t>
      </w:r>
      <w:proofErr w:type="spellEnd"/>
      <w:r w:rsidRPr="0047203A">
        <w:rPr>
          <w:color w:val="000000"/>
        </w:rPr>
        <w:t>, 1960.</w:t>
      </w:r>
      <w:r w:rsidRPr="0047203A">
        <w:rPr>
          <w:color w:val="000000"/>
        </w:rPr>
        <w:tab/>
      </w:r>
    </w:p>
    <w:p w:rsidR="003C49C7" w:rsidRPr="0047203A" w:rsidRDefault="003C49C7" w:rsidP="009D6FDF">
      <w:pPr>
        <w:pStyle w:val="12-References"/>
        <w:rPr>
          <w:color w:val="000000"/>
        </w:rPr>
      </w:pPr>
      <w:r w:rsidRPr="0047203A">
        <w:rPr>
          <w:color w:val="000000"/>
        </w:rPr>
        <w:t>[3]</w:t>
      </w:r>
      <w:r w:rsidRPr="0047203A">
        <w:rPr>
          <w:color w:val="000000"/>
        </w:rPr>
        <w:tab/>
        <w:t xml:space="preserve">S.V. </w:t>
      </w:r>
      <w:proofErr w:type="spellStart"/>
      <w:r w:rsidRPr="0047203A">
        <w:rPr>
          <w:color w:val="000000"/>
        </w:rPr>
        <w:t>Polyakov</w:t>
      </w:r>
      <w:proofErr w:type="spellEnd"/>
      <w:r w:rsidRPr="0047203A">
        <w:rPr>
          <w:color w:val="000000"/>
        </w:rPr>
        <w:t>, Design of EQ resistant structures,</w:t>
      </w:r>
      <w:r w:rsidR="005C2D56">
        <w:rPr>
          <w:color w:val="000000"/>
        </w:rPr>
        <w:t xml:space="preserve"> </w:t>
      </w:r>
      <w:r w:rsidRPr="0047203A">
        <w:rPr>
          <w:color w:val="000000"/>
        </w:rPr>
        <w:t>Mir/Moscow, 1974 (translated by A. Schwartz).</w:t>
      </w:r>
    </w:p>
    <w:p w:rsidR="003C49C7" w:rsidRPr="0047203A" w:rsidRDefault="003C49C7" w:rsidP="009D6FDF">
      <w:pPr>
        <w:pStyle w:val="12-References"/>
        <w:rPr>
          <w:color w:val="000000"/>
        </w:rPr>
      </w:pPr>
      <w:r w:rsidRPr="0047203A">
        <w:rPr>
          <w:color w:val="000000"/>
        </w:rPr>
        <w:t>[4]</w:t>
      </w:r>
      <w:r w:rsidRPr="0047203A">
        <w:rPr>
          <w:color w:val="000000"/>
        </w:rPr>
        <w:tab/>
        <w:t xml:space="preserve">S.V. </w:t>
      </w:r>
      <w:proofErr w:type="spellStart"/>
      <w:r w:rsidRPr="0047203A">
        <w:rPr>
          <w:color w:val="000000"/>
        </w:rPr>
        <w:t>Sachanski</w:t>
      </w:r>
      <w:proofErr w:type="spellEnd"/>
      <w:r w:rsidRPr="0047203A">
        <w:rPr>
          <w:color w:val="000000"/>
        </w:rPr>
        <w:t>, Solution of the contact problem at the analysis of the interaction between a RC frame and the infilling at loading with horizontal forces,</w:t>
      </w:r>
      <w:r w:rsidR="005C2D56">
        <w:rPr>
          <w:color w:val="000000"/>
        </w:rPr>
        <w:t xml:space="preserve"> </w:t>
      </w:r>
      <w:r w:rsidRPr="0047203A">
        <w:rPr>
          <w:color w:val="000000"/>
        </w:rPr>
        <w:t xml:space="preserve">Proc. Bldg Research Institute, Sofia, 1960 (in </w:t>
      </w:r>
      <w:proofErr w:type="spellStart"/>
      <w:proofErr w:type="gramStart"/>
      <w:r w:rsidRPr="0047203A">
        <w:rPr>
          <w:color w:val="000000"/>
        </w:rPr>
        <w:t>bulgarian</w:t>
      </w:r>
      <w:proofErr w:type="spellEnd"/>
      <w:proofErr w:type="gramEnd"/>
      <w:r w:rsidRPr="0047203A">
        <w:rPr>
          <w:color w:val="000000"/>
        </w:rPr>
        <w:t>).</w:t>
      </w:r>
    </w:p>
    <w:p w:rsidR="003C49C7" w:rsidRDefault="003C49C7" w:rsidP="009D6FDF">
      <w:pPr>
        <w:pStyle w:val="12-References"/>
        <w:rPr>
          <w:color w:val="000000"/>
        </w:rPr>
      </w:pPr>
      <w:r w:rsidRPr="0047203A">
        <w:rPr>
          <w:color w:val="000000"/>
        </w:rPr>
        <w:t>[5]</w:t>
      </w:r>
      <w:r w:rsidRPr="0047203A">
        <w:rPr>
          <w:color w:val="000000"/>
        </w:rPr>
        <w:tab/>
        <w:t xml:space="preserve">M. Holmes, “Steel frames with brickwork and concrete infilling”, </w:t>
      </w:r>
      <w:proofErr w:type="spellStart"/>
      <w:r w:rsidRPr="0047203A">
        <w:rPr>
          <w:i/>
          <w:color w:val="000000"/>
        </w:rPr>
        <w:t>Proc</w:t>
      </w:r>
      <w:proofErr w:type="spellEnd"/>
      <w:r w:rsidRPr="0047203A">
        <w:rPr>
          <w:i/>
          <w:color w:val="000000"/>
        </w:rPr>
        <w:t xml:space="preserve"> </w:t>
      </w:r>
      <w:proofErr w:type="spellStart"/>
      <w:r w:rsidRPr="0047203A">
        <w:rPr>
          <w:i/>
          <w:color w:val="000000"/>
        </w:rPr>
        <w:t>Instn</w:t>
      </w:r>
      <w:proofErr w:type="spellEnd"/>
      <w:r w:rsidRPr="0047203A">
        <w:rPr>
          <w:i/>
          <w:color w:val="000000"/>
        </w:rPr>
        <w:t xml:space="preserve"> CE</w:t>
      </w:r>
      <w:r w:rsidRPr="0047203A">
        <w:rPr>
          <w:color w:val="000000"/>
        </w:rPr>
        <w:t>,</w:t>
      </w:r>
      <w:r w:rsidR="005C2D56">
        <w:rPr>
          <w:color w:val="000000"/>
        </w:rPr>
        <w:t xml:space="preserve"> vol. 19, no. 4, pp. 6501, 1961</w:t>
      </w:r>
    </w:p>
    <w:p w:rsidR="005C2D56" w:rsidRPr="0047203A" w:rsidRDefault="005C2D56" w:rsidP="009D6FDF">
      <w:pPr>
        <w:pStyle w:val="12-References"/>
        <w:rPr>
          <w:color w:val="000000"/>
        </w:rPr>
      </w:pPr>
      <w:r>
        <w:rPr>
          <w:color w:val="000000"/>
        </w:rPr>
        <w:tab/>
        <w:t>(</w:t>
      </w:r>
      <w:proofErr w:type="gramStart"/>
      <w:r>
        <w:rPr>
          <w:color w:val="000000"/>
        </w:rPr>
        <w:t>and</w:t>
      </w:r>
      <w:proofErr w:type="gramEnd"/>
      <w:r>
        <w:rPr>
          <w:color w:val="000000"/>
        </w:rPr>
        <w:t xml:space="preserve"> discussions, 23(1)/1962 and 24(2)/1963).</w:t>
      </w:r>
    </w:p>
    <w:p w:rsidR="003C49C7" w:rsidRPr="0047203A" w:rsidRDefault="003C49C7" w:rsidP="009D6FDF">
      <w:pPr>
        <w:pStyle w:val="12-References"/>
        <w:rPr>
          <w:color w:val="000000"/>
        </w:rPr>
      </w:pPr>
      <w:proofErr w:type="gramStart"/>
      <w:r w:rsidRPr="0047203A">
        <w:rPr>
          <w:color w:val="000000"/>
        </w:rPr>
        <w:t>[6]</w:t>
      </w:r>
      <w:r w:rsidRPr="0047203A">
        <w:rPr>
          <w:color w:val="000000"/>
        </w:rPr>
        <w:tab/>
        <w:t xml:space="preserve">M. Holmes, “Combined loading on infilled frames”, </w:t>
      </w:r>
      <w:proofErr w:type="spellStart"/>
      <w:r w:rsidRPr="0047203A">
        <w:rPr>
          <w:i/>
          <w:color w:val="000000"/>
        </w:rPr>
        <w:t>Proc</w:t>
      </w:r>
      <w:proofErr w:type="spellEnd"/>
      <w:r w:rsidRPr="0047203A">
        <w:rPr>
          <w:i/>
          <w:color w:val="000000"/>
        </w:rPr>
        <w:t xml:space="preserve"> </w:t>
      </w:r>
      <w:proofErr w:type="spellStart"/>
      <w:r w:rsidRPr="0047203A">
        <w:rPr>
          <w:i/>
          <w:color w:val="000000"/>
        </w:rPr>
        <w:t>Instn</w:t>
      </w:r>
      <w:proofErr w:type="spellEnd"/>
      <w:r w:rsidRPr="0047203A">
        <w:rPr>
          <w:i/>
          <w:color w:val="000000"/>
        </w:rPr>
        <w:t xml:space="preserve"> CE</w:t>
      </w:r>
      <w:r w:rsidRPr="0047203A">
        <w:rPr>
          <w:color w:val="000000"/>
        </w:rPr>
        <w:t>, vol. 25, no. 1, pp. 6621, 1963.</w:t>
      </w:r>
      <w:proofErr w:type="gramEnd"/>
    </w:p>
    <w:p w:rsidR="003C49C7" w:rsidRPr="0047203A" w:rsidRDefault="003C49C7" w:rsidP="009D6FDF">
      <w:pPr>
        <w:pStyle w:val="12-References"/>
        <w:rPr>
          <w:color w:val="000000"/>
        </w:rPr>
      </w:pPr>
      <w:r w:rsidRPr="0047203A">
        <w:rPr>
          <w:color w:val="000000"/>
        </w:rPr>
        <w:t>[7]</w:t>
      </w:r>
      <w:r w:rsidRPr="0047203A">
        <w:rPr>
          <w:color w:val="000000"/>
        </w:rPr>
        <w:tab/>
        <w:t xml:space="preserve">B.S. Smith, “Lateral stiffness and strength of infilled frames”, </w:t>
      </w:r>
      <w:r w:rsidRPr="0047203A">
        <w:rPr>
          <w:i/>
          <w:color w:val="000000"/>
        </w:rPr>
        <w:t xml:space="preserve">ASCE J </w:t>
      </w:r>
      <w:proofErr w:type="spellStart"/>
      <w:proofErr w:type="gramStart"/>
      <w:r w:rsidRPr="0047203A">
        <w:rPr>
          <w:i/>
          <w:color w:val="000000"/>
        </w:rPr>
        <w:t>Str</w:t>
      </w:r>
      <w:proofErr w:type="spellEnd"/>
      <w:proofErr w:type="gramEnd"/>
      <w:r w:rsidRPr="0047203A">
        <w:rPr>
          <w:i/>
          <w:color w:val="000000"/>
        </w:rPr>
        <w:t xml:space="preserve"> </w:t>
      </w:r>
      <w:proofErr w:type="spellStart"/>
      <w:r w:rsidRPr="0047203A">
        <w:rPr>
          <w:i/>
          <w:color w:val="000000"/>
        </w:rPr>
        <w:t>Div</w:t>
      </w:r>
      <w:proofErr w:type="spellEnd"/>
      <w:r w:rsidRPr="0047203A">
        <w:rPr>
          <w:color w:val="000000"/>
        </w:rPr>
        <w:t>, vol. 88, pp. ST6, 1962.</w:t>
      </w:r>
    </w:p>
    <w:p w:rsidR="003C49C7" w:rsidRPr="0047203A" w:rsidRDefault="003C49C7" w:rsidP="009D6FDF">
      <w:pPr>
        <w:pStyle w:val="12-References"/>
        <w:rPr>
          <w:color w:val="000000"/>
        </w:rPr>
      </w:pPr>
      <w:proofErr w:type="gramStart"/>
      <w:r w:rsidRPr="0047203A">
        <w:rPr>
          <w:color w:val="000000"/>
        </w:rPr>
        <w:t>[8]</w:t>
      </w:r>
      <w:r w:rsidRPr="0047203A">
        <w:rPr>
          <w:color w:val="000000"/>
        </w:rPr>
        <w:tab/>
        <w:t xml:space="preserve">R.J. </w:t>
      </w:r>
      <w:proofErr w:type="spellStart"/>
      <w:r w:rsidRPr="0047203A">
        <w:rPr>
          <w:color w:val="000000"/>
        </w:rPr>
        <w:t>Mainstone</w:t>
      </w:r>
      <w:proofErr w:type="spellEnd"/>
      <w:r w:rsidRPr="0047203A">
        <w:rPr>
          <w:color w:val="000000"/>
        </w:rPr>
        <w:t xml:space="preserve">, “On the </w:t>
      </w:r>
      <w:proofErr w:type="spellStart"/>
      <w:r w:rsidRPr="0047203A">
        <w:rPr>
          <w:color w:val="000000"/>
        </w:rPr>
        <w:t>stiffnesses</w:t>
      </w:r>
      <w:proofErr w:type="spellEnd"/>
      <w:r w:rsidRPr="0047203A">
        <w:rPr>
          <w:color w:val="000000"/>
        </w:rPr>
        <w:t xml:space="preserve"> and strengths of infilled frames”, </w:t>
      </w:r>
      <w:r w:rsidRPr="0047203A">
        <w:rPr>
          <w:i/>
          <w:color w:val="000000"/>
        </w:rPr>
        <w:t>Bldg Res St</w:t>
      </w:r>
      <w:r w:rsidRPr="0047203A">
        <w:rPr>
          <w:color w:val="000000"/>
        </w:rPr>
        <w:t>, vol. CP 2/72, pp. 34, 1972.</w:t>
      </w:r>
      <w:proofErr w:type="gramEnd"/>
    </w:p>
    <w:p w:rsidR="003C49C7" w:rsidRPr="0047203A" w:rsidRDefault="003C49C7" w:rsidP="009D6FDF">
      <w:pPr>
        <w:pStyle w:val="12-References"/>
        <w:rPr>
          <w:color w:val="000000"/>
        </w:rPr>
      </w:pPr>
      <w:proofErr w:type="gramStart"/>
      <w:r w:rsidRPr="0047203A">
        <w:rPr>
          <w:color w:val="000000"/>
        </w:rPr>
        <w:t>[9]</w:t>
      </w:r>
      <w:r w:rsidRPr="0047203A">
        <w:rPr>
          <w:color w:val="000000"/>
        </w:rPr>
        <w:tab/>
        <w:t xml:space="preserve">R.J. </w:t>
      </w:r>
      <w:proofErr w:type="spellStart"/>
      <w:r w:rsidRPr="0047203A">
        <w:rPr>
          <w:color w:val="000000"/>
        </w:rPr>
        <w:t>Mainstone</w:t>
      </w:r>
      <w:proofErr w:type="spellEnd"/>
      <w:r w:rsidRPr="0047203A">
        <w:rPr>
          <w:color w:val="000000"/>
        </w:rPr>
        <w:t xml:space="preserve">, and G.A. Weeks, “The influence of a bounding </w:t>
      </w:r>
      <w:proofErr w:type="spellStart"/>
      <w:r w:rsidRPr="0047203A">
        <w:rPr>
          <w:color w:val="000000"/>
        </w:rPr>
        <w:t>frameon</w:t>
      </w:r>
      <w:proofErr w:type="spellEnd"/>
      <w:r w:rsidRPr="0047203A">
        <w:rPr>
          <w:color w:val="000000"/>
        </w:rPr>
        <w:t xml:space="preserve"> the racking </w:t>
      </w:r>
      <w:proofErr w:type="spellStart"/>
      <w:r w:rsidRPr="0047203A">
        <w:rPr>
          <w:color w:val="000000"/>
        </w:rPr>
        <w:t>stiffnesses</w:t>
      </w:r>
      <w:proofErr w:type="spellEnd"/>
      <w:r w:rsidRPr="0047203A">
        <w:rPr>
          <w:color w:val="000000"/>
        </w:rPr>
        <w:t xml:space="preserve"> and strengths of brick walls”, </w:t>
      </w:r>
      <w:r w:rsidRPr="0047203A">
        <w:rPr>
          <w:i/>
          <w:color w:val="000000"/>
        </w:rPr>
        <w:t>Bldg Res St</w:t>
      </w:r>
      <w:r w:rsidRPr="0047203A">
        <w:rPr>
          <w:color w:val="000000"/>
        </w:rPr>
        <w:t>, vol. CP 3/72, pp. 14, 1972.</w:t>
      </w:r>
      <w:proofErr w:type="gramEnd"/>
    </w:p>
    <w:p w:rsidR="003C49C7" w:rsidRPr="0047203A" w:rsidRDefault="003C49C7" w:rsidP="009D6FDF">
      <w:pPr>
        <w:pStyle w:val="12-References"/>
        <w:rPr>
          <w:color w:val="000000"/>
        </w:rPr>
      </w:pPr>
      <w:r w:rsidRPr="0047203A">
        <w:rPr>
          <w:color w:val="000000"/>
        </w:rPr>
        <w:t>[10]</w:t>
      </w:r>
      <w:r w:rsidRPr="0047203A">
        <w:rPr>
          <w:color w:val="000000"/>
        </w:rPr>
        <w:tab/>
        <w:t xml:space="preserve">A.E. </w:t>
      </w:r>
      <w:proofErr w:type="spellStart"/>
      <w:r w:rsidRPr="0047203A">
        <w:rPr>
          <w:color w:val="000000"/>
        </w:rPr>
        <w:t>Fiorato</w:t>
      </w:r>
      <w:proofErr w:type="spellEnd"/>
      <w:r w:rsidRPr="0047203A">
        <w:rPr>
          <w:color w:val="000000"/>
        </w:rPr>
        <w:t xml:space="preserve">, M.A. </w:t>
      </w:r>
      <w:proofErr w:type="spellStart"/>
      <w:r w:rsidRPr="0047203A">
        <w:rPr>
          <w:color w:val="000000"/>
        </w:rPr>
        <w:t>Sozen</w:t>
      </w:r>
      <w:proofErr w:type="spellEnd"/>
      <w:r w:rsidRPr="0047203A">
        <w:rPr>
          <w:color w:val="000000"/>
        </w:rPr>
        <w:t xml:space="preserve">, and W.L. Gamble, “An investigation on the interaction of RC frames with masonry filler-walls”, </w:t>
      </w:r>
      <w:proofErr w:type="spellStart"/>
      <w:r w:rsidRPr="0047203A">
        <w:rPr>
          <w:i/>
          <w:color w:val="000000"/>
        </w:rPr>
        <w:t>Univ</w:t>
      </w:r>
      <w:proofErr w:type="spellEnd"/>
      <w:r w:rsidRPr="0047203A">
        <w:rPr>
          <w:i/>
          <w:color w:val="000000"/>
        </w:rPr>
        <w:t xml:space="preserve"> of </w:t>
      </w:r>
      <w:proofErr w:type="gramStart"/>
      <w:r w:rsidRPr="0047203A">
        <w:rPr>
          <w:i/>
          <w:color w:val="000000"/>
        </w:rPr>
        <w:t>Il</w:t>
      </w:r>
      <w:proofErr w:type="gramEnd"/>
      <w:r w:rsidRPr="0047203A">
        <w:rPr>
          <w:i/>
          <w:color w:val="000000"/>
        </w:rPr>
        <w:t xml:space="preserve"> Res Rep</w:t>
      </w:r>
      <w:r w:rsidRPr="0047203A">
        <w:rPr>
          <w:color w:val="000000"/>
        </w:rPr>
        <w:t>, vol. UILU-ENG, pp. 70-100, 1970.</w:t>
      </w:r>
    </w:p>
    <w:p w:rsidR="003C49C7" w:rsidRPr="0047203A" w:rsidRDefault="003C49C7" w:rsidP="009D6FDF">
      <w:pPr>
        <w:pStyle w:val="12-References"/>
        <w:rPr>
          <w:color w:val="000000"/>
        </w:rPr>
      </w:pPr>
      <w:r w:rsidRPr="0047203A">
        <w:rPr>
          <w:color w:val="000000"/>
        </w:rPr>
        <w:t>[11]</w:t>
      </w:r>
      <w:r w:rsidRPr="0047203A">
        <w:rPr>
          <w:color w:val="000000"/>
        </w:rPr>
        <w:tab/>
        <w:t xml:space="preserve">R.E. Klinger, and V.V. </w:t>
      </w:r>
      <w:proofErr w:type="spellStart"/>
      <w:r w:rsidRPr="0047203A">
        <w:rPr>
          <w:color w:val="000000"/>
        </w:rPr>
        <w:t>Bertero</w:t>
      </w:r>
      <w:proofErr w:type="spellEnd"/>
      <w:r w:rsidRPr="0047203A">
        <w:rPr>
          <w:color w:val="000000"/>
        </w:rPr>
        <w:t xml:space="preserve">, “EQ resistance of infilled frames”, </w:t>
      </w:r>
      <w:r w:rsidRPr="0047203A">
        <w:rPr>
          <w:i/>
          <w:color w:val="000000"/>
        </w:rPr>
        <w:t xml:space="preserve">ASCE J </w:t>
      </w:r>
      <w:proofErr w:type="spellStart"/>
      <w:proofErr w:type="gramStart"/>
      <w:r w:rsidRPr="0047203A">
        <w:rPr>
          <w:i/>
          <w:color w:val="000000"/>
        </w:rPr>
        <w:t>Str</w:t>
      </w:r>
      <w:proofErr w:type="spellEnd"/>
      <w:proofErr w:type="gramEnd"/>
      <w:r w:rsidRPr="0047203A">
        <w:rPr>
          <w:i/>
          <w:color w:val="000000"/>
        </w:rPr>
        <w:t xml:space="preserve"> </w:t>
      </w:r>
      <w:proofErr w:type="spellStart"/>
      <w:r w:rsidRPr="0047203A">
        <w:rPr>
          <w:i/>
          <w:color w:val="000000"/>
        </w:rPr>
        <w:t>Div</w:t>
      </w:r>
      <w:proofErr w:type="spellEnd"/>
      <w:r w:rsidRPr="0047203A">
        <w:rPr>
          <w:color w:val="000000"/>
        </w:rPr>
        <w:t>, vol. 104, pp. ST6, 1978.</w:t>
      </w:r>
    </w:p>
    <w:p w:rsidR="003C49C7" w:rsidRPr="0047203A" w:rsidRDefault="003C49C7" w:rsidP="009D6FDF">
      <w:pPr>
        <w:pStyle w:val="12-References"/>
        <w:rPr>
          <w:color w:val="000000"/>
        </w:rPr>
      </w:pPr>
      <w:r w:rsidRPr="0047203A">
        <w:rPr>
          <w:color w:val="000000"/>
        </w:rPr>
        <w:t>[12]</w:t>
      </w:r>
      <w:r w:rsidRPr="0047203A">
        <w:rPr>
          <w:color w:val="000000"/>
        </w:rPr>
        <w:tab/>
        <w:t xml:space="preserve">M. </w:t>
      </w:r>
      <w:proofErr w:type="spellStart"/>
      <w:r w:rsidRPr="0047203A">
        <w:rPr>
          <w:color w:val="000000"/>
        </w:rPr>
        <w:t>Dhanasekhar</w:t>
      </w:r>
      <w:proofErr w:type="spellEnd"/>
      <w:r w:rsidRPr="0047203A">
        <w:rPr>
          <w:color w:val="000000"/>
        </w:rPr>
        <w:t>, and A. Page, “The influence of brick masonry infill properties on the behavior of infilled frames”,</w:t>
      </w:r>
    </w:p>
    <w:p w:rsidR="003C49C7" w:rsidRPr="0047203A" w:rsidRDefault="003C49C7" w:rsidP="009D6FDF">
      <w:pPr>
        <w:pStyle w:val="12-References"/>
        <w:rPr>
          <w:color w:val="000000"/>
          <w:lang w:val="es-ES"/>
        </w:rPr>
      </w:pPr>
      <w:r w:rsidRPr="0047203A">
        <w:rPr>
          <w:color w:val="000000"/>
        </w:rPr>
        <w:tab/>
      </w:r>
      <w:proofErr w:type="spellStart"/>
      <w:r w:rsidRPr="0047203A">
        <w:rPr>
          <w:i/>
          <w:color w:val="000000"/>
          <w:lang w:val="es-ES"/>
        </w:rPr>
        <w:t>Proc</w:t>
      </w:r>
      <w:proofErr w:type="spellEnd"/>
      <w:r w:rsidRPr="0047203A">
        <w:rPr>
          <w:i/>
          <w:color w:val="000000"/>
          <w:lang w:val="es-ES"/>
        </w:rPr>
        <w:t xml:space="preserve"> </w:t>
      </w:r>
      <w:proofErr w:type="spellStart"/>
      <w:r w:rsidRPr="0047203A">
        <w:rPr>
          <w:i/>
          <w:color w:val="000000"/>
          <w:lang w:val="es-ES"/>
        </w:rPr>
        <w:t>Instn</w:t>
      </w:r>
      <w:proofErr w:type="spellEnd"/>
      <w:r w:rsidRPr="0047203A">
        <w:rPr>
          <w:i/>
          <w:color w:val="000000"/>
          <w:lang w:val="es-ES"/>
        </w:rPr>
        <w:t xml:space="preserve"> CE</w:t>
      </w:r>
      <w:r w:rsidRPr="0047203A">
        <w:rPr>
          <w:color w:val="000000"/>
          <w:lang w:val="es-ES"/>
        </w:rPr>
        <w:t>, vol. 81, no. 4, pp. 9061, 1986.</w:t>
      </w:r>
    </w:p>
    <w:p w:rsidR="003C49C7" w:rsidRPr="0047203A" w:rsidRDefault="003C49C7" w:rsidP="009D6FDF">
      <w:pPr>
        <w:pStyle w:val="12-References"/>
        <w:rPr>
          <w:color w:val="000000"/>
        </w:rPr>
      </w:pPr>
      <w:r w:rsidRPr="0047203A">
        <w:rPr>
          <w:color w:val="000000"/>
        </w:rPr>
        <w:t>[13]</w:t>
      </w:r>
      <w:r w:rsidRPr="0047203A">
        <w:rPr>
          <w:color w:val="000000"/>
        </w:rPr>
        <w:tab/>
        <w:t xml:space="preserve">M.N. </w:t>
      </w:r>
      <w:proofErr w:type="spellStart"/>
      <w:r w:rsidRPr="0047203A">
        <w:rPr>
          <w:color w:val="000000"/>
        </w:rPr>
        <w:t>Fardis</w:t>
      </w:r>
      <w:proofErr w:type="spellEnd"/>
      <w:r w:rsidRPr="0047203A">
        <w:rPr>
          <w:color w:val="000000"/>
        </w:rPr>
        <w:t xml:space="preserve">, and M.G. </w:t>
      </w:r>
      <w:proofErr w:type="spellStart"/>
      <w:r w:rsidRPr="0047203A">
        <w:rPr>
          <w:color w:val="000000"/>
        </w:rPr>
        <w:t>Calvi</w:t>
      </w:r>
      <w:proofErr w:type="spellEnd"/>
      <w:r w:rsidRPr="0047203A">
        <w:rPr>
          <w:color w:val="000000"/>
        </w:rPr>
        <w:t>, Effects of infills on the global r</w:t>
      </w:r>
      <w:r w:rsidRPr="0047203A">
        <w:rPr>
          <w:color w:val="000000"/>
        </w:rPr>
        <w:t>e</w:t>
      </w:r>
      <w:r w:rsidRPr="0047203A">
        <w:rPr>
          <w:color w:val="000000"/>
        </w:rPr>
        <w:t>sponse of RC frame, 10 ECEE, Vienna, 1994.</w:t>
      </w:r>
    </w:p>
    <w:p w:rsidR="003C49C7" w:rsidRPr="0047203A" w:rsidRDefault="003C49C7" w:rsidP="009D6FDF">
      <w:pPr>
        <w:pStyle w:val="12-References"/>
        <w:rPr>
          <w:color w:val="000000"/>
        </w:rPr>
      </w:pPr>
      <w:r w:rsidRPr="0047203A">
        <w:rPr>
          <w:color w:val="000000"/>
        </w:rPr>
        <w:t>[14]</w:t>
      </w:r>
      <w:r w:rsidRPr="0047203A">
        <w:rPr>
          <w:color w:val="000000"/>
        </w:rPr>
        <w:tab/>
        <w:t xml:space="preserve">M.N. </w:t>
      </w:r>
      <w:proofErr w:type="spellStart"/>
      <w:r w:rsidRPr="0047203A">
        <w:rPr>
          <w:color w:val="000000"/>
        </w:rPr>
        <w:t>Fardis</w:t>
      </w:r>
      <w:proofErr w:type="spellEnd"/>
      <w:r w:rsidRPr="0047203A">
        <w:rPr>
          <w:color w:val="000000"/>
        </w:rPr>
        <w:t xml:space="preserve"> (ed.), Experimental and numerical investigation on the seismic response of RC infilled frames and recommendations for code provisions, ECOEST – PREC8 Rep., LNEC, Lisbon, 1997.</w:t>
      </w:r>
    </w:p>
    <w:p w:rsidR="003C49C7" w:rsidRPr="0047203A" w:rsidRDefault="003C49C7" w:rsidP="009D6FDF">
      <w:pPr>
        <w:pStyle w:val="12-References"/>
        <w:rPr>
          <w:color w:val="000000"/>
        </w:rPr>
      </w:pPr>
      <w:proofErr w:type="gramStart"/>
      <w:r w:rsidRPr="0047203A">
        <w:rPr>
          <w:color w:val="000000"/>
        </w:rPr>
        <w:t>[15]</w:t>
      </w:r>
      <w:r w:rsidRPr="0047203A">
        <w:rPr>
          <w:color w:val="000000"/>
        </w:rPr>
        <w:tab/>
        <w:t xml:space="preserve">A. </w:t>
      </w:r>
      <w:proofErr w:type="spellStart"/>
      <w:r w:rsidRPr="0047203A">
        <w:rPr>
          <w:color w:val="000000"/>
        </w:rPr>
        <w:t>Kappos</w:t>
      </w:r>
      <w:proofErr w:type="spellEnd"/>
      <w:r w:rsidRPr="0047203A">
        <w:rPr>
          <w:color w:val="000000"/>
        </w:rPr>
        <w:t xml:space="preserve">, and F. </w:t>
      </w:r>
      <w:proofErr w:type="spellStart"/>
      <w:r w:rsidRPr="0047203A">
        <w:rPr>
          <w:color w:val="000000"/>
        </w:rPr>
        <w:t>Ellul</w:t>
      </w:r>
      <w:proofErr w:type="spellEnd"/>
      <w:r w:rsidRPr="0047203A">
        <w:rPr>
          <w:color w:val="000000"/>
        </w:rPr>
        <w:t>, Seismic design and performance asses</w:t>
      </w:r>
      <w:r w:rsidRPr="0047203A">
        <w:rPr>
          <w:color w:val="000000"/>
        </w:rPr>
        <w:t>s</w:t>
      </w:r>
      <w:r w:rsidRPr="0047203A">
        <w:rPr>
          <w:color w:val="000000"/>
        </w:rPr>
        <w:t>ment of masonry infilled RC frames, 12 WCEE, Auckland, 2000.</w:t>
      </w:r>
      <w:proofErr w:type="gramEnd"/>
    </w:p>
    <w:p w:rsidR="003C49C7" w:rsidRPr="0047203A" w:rsidRDefault="003C49C7" w:rsidP="009D6FDF">
      <w:pPr>
        <w:pStyle w:val="12-References"/>
        <w:rPr>
          <w:color w:val="000000"/>
        </w:rPr>
      </w:pPr>
      <w:r w:rsidRPr="0047203A">
        <w:rPr>
          <w:color w:val="000000"/>
        </w:rPr>
        <w:t>[16]</w:t>
      </w:r>
      <w:r w:rsidRPr="0047203A">
        <w:rPr>
          <w:color w:val="000000"/>
        </w:rPr>
        <w:tab/>
        <w:t xml:space="preserve">S. Sugano, State-of-the-art in aseismic strengthening of existing RC </w:t>
      </w:r>
      <w:proofErr w:type="spellStart"/>
      <w:r w:rsidRPr="0047203A">
        <w:rPr>
          <w:color w:val="000000"/>
        </w:rPr>
        <w:t>bldgs</w:t>
      </w:r>
      <w:proofErr w:type="spellEnd"/>
      <w:r w:rsidRPr="0047203A">
        <w:rPr>
          <w:color w:val="000000"/>
        </w:rPr>
        <w:t>, 7 WCEE, Istanbul, 1980.</w:t>
      </w:r>
    </w:p>
    <w:p w:rsidR="003C49C7" w:rsidRPr="0047203A" w:rsidRDefault="003C49C7" w:rsidP="009D6FDF">
      <w:pPr>
        <w:pStyle w:val="12-References"/>
        <w:rPr>
          <w:color w:val="000000"/>
        </w:rPr>
      </w:pPr>
      <w:r w:rsidRPr="0047203A">
        <w:rPr>
          <w:color w:val="000000"/>
        </w:rPr>
        <w:t>[17]</w:t>
      </w:r>
      <w:r w:rsidRPr="0047203A">
        <w:rPr>
          <w:color w:val="000000"/>
        </w:rPr>
        <w:tab/>
        <w:t xml:space="preserve">T.P. </w:t>
      </w:r>
      <w:proofErr w:type="spellStart"/>
      <w:r w:rsidRPr="0047203A">
        <w:rPr>
          <w:color w:val="000000"/>
        </w:rPr>
        <w:t>Tassios</w:t>
      </w:r>
      <w:proofErr w:type="spellEnd"/>
      <w:r w:rsidRPr="0047203A">
        <w:rPr>
          <w:color w:val="000000"/>
        </w:rPr>
        <w:t xml:space="preserve">, Physical and mathematical models for redesign of damaged </w:t>
      </w:r>
      <w:proofErr w:type="spellStart"/>
      <w:r w:rsidRPr="0047203A">
        <w:rPr>
          <w:color w:val="000000"/>
        </w:rPr>
        <w:t>structures,IABSE</w:t>
      </w:r>
      <w:proofErr w:type="spellEnd"/>
      <w:r w:rsidRPr="0047203A">
        <w:rPr>
          <w:color w:val="000000"/>
        </w:rPr>
        <w:t xml:space="preserve"> </w:t>
      </w:r>
      <w:proofErr w:type="spellStart"/>
      <w:r w:rsidRPr="0047203A">
        <w:rPr>
          <w:color w:val="000000"/>
        </w:rPr>
        <w:t>Symp</w:t>
      </w:r>
      <w:proofErr w:type="spellEnd"/>
      <w:r w:rsidRPr="0047203A">
        <w:rPr>
          <w:color w:val="000000"/>
        </w:rPr>
        <w:t xml:space="preserve">., Strengthening of </w:t>
      </w:r>
      <w:proofErr w:type="spellStart"/>
      <w:r w:rsidRPr="0047203A">
        <w:rPr>
          <w:color w:val="000000"/>
        </w:rPr>
        <w:t>Bld</w:t>
      </w:r>
      <w:proofErr w:type="spellEnd"/>
      <w:r w:rsidRPr="0047203A">
        <w:rPr>
          <w:color w:val="000000"/>
        </w:rPr>
        <w:t xml:space="preserve"> Structures – Diagnosis and Therapy, Venice, 1983.</w:t>
      </w:r>
    </w:p>
    <w:p w:rsidR="003C49C7" w:rsidRPr="0047203A" w:rsidRDefault="003C49C7" w:rsidP="009D6FDF">
      <w:pPr>
        <w:pStyle w:val="12-References"/>
        <w:rPr>
          <w:color w:val="000000"/>
        </w:rPr>
      </w:pPr>
      <w:proofErr w:type="gramStart"/>
      <w:r w:rsidRPr="0047203A">
        <w:rPr>
          <w:color w:val="000000"/>
        </w:rPr>
        <w:t>[18]</w:t>
      </w:r>
      <w:r w:rsidRPr="0047203A">
        <w:rPr>
          <w:color w:val="000000"/>
        </w:rPr>
        <w:tab/>
        <w:t xml:space="preserve">T.P. </w:t>
      </w:r>
      <w:proofErr w:type="spellStart"/>
      <w:r w:rsidRPr="0047203A">
        <w:rPr>
          <w:color w:val="000000"/>
        </w:rPr>
        <w:t>Tassios</w:t>
      </w:r>
      <w:proofErr w:type="spellEnd"/>
      <w:r w:rsidRPr="0047203A">
        <w:rPr>
          <w:color w:val="000000"/>
        </w:rPr>
        <w:t xml:space="preserve">, Masonry, Infill and RC walls under cyclic actions, CIB </w:t>
      </w:r>
      <w:proofErr w:type="spellStart"/>
      <w:r w:rsidRPr="0047203A">
        <w:rPr>
          <w:color w:val="000000"/>
        </w:rPr>
        <w:t>Symp</w:t>
      </w:r>
      <w:proofErr w:type="spellEnd"/>
      <w:r w:rsidRPr="0047203A">
        <w:rPr>
          <w:color w:val="000000"/>
        </w:rPr>
        <w:t>., Wall Structures, Warsaw, 1984.</w:t>
      </w:r>
      <w:proofErr w:type="gramEnd"/>
    </w:p>
    <w:p w:rsidR="003C49C7" w:rsidRPr="0047203A" w:rsidRDefault="003C49C7" w:rsidP="009D6FDF">
      <w:pPr>
        <w:pStyle w:val="12-References"/>
        <w:rPr>
          <w:color w:val="000000"/>
        </w:rPr>
      </w:pPr>
      <w:proofErr w:type="gramStart"/>
      <w:r w:rsidRPr="0047203A">
        <w:rPr>
          <w:color w:val="000000"/>
        </w:rPr>
        <w:t>[19]</w:t>
      </w:r>
      <w:r w:rsidRPr="0047203A">
        <w:rPr>
          <w:color w:val="000000"/>
        </w:rPr>
        <w:tab/>
        <w:t xml:space="preserve">E. </w:t>
      </w:r>
      <w:proofErr w:type="spellStart"/>
      <w:r w:rsidRPr="0047203A">
        <w:rPr>
          <w:color w:val="000000"/>
        </w:rPr>
        <w:t>Vintzeleou</w:t>
      </w:r>
      <w:proofErr w:type="spellEnd"/>
      <w:r w:rsidRPr="0047203A">
        <w:rPr>
          <w:color w:val="000000"/>
        </w:rPr>
        <w:t xml:space="preserve">, and T. </w:t>
      </w:r>
      <w:proofErr w:type="spellStart"/>
      <w:r w:rsidRPr="0047203A">
        <w:rPr>
          <w:color w:val="000000"/>
        </w:rPr>
        <w:t>Tassios</w:t>
      </w:r>
      <w:proofErr w:type="spellEnd"/>
      <w:r w:rsidRPr="0047203A">
        <w:rPr>
          <w:color w:val="000000"/>
        </w:rPr>
        <w:t xml:space="preserve">, “Seismic behavior and design of infilled RC frames”, </w:t>
      </w:r>
      <w:r w:rsidRPr="0047203A">
        <w:rPr>
          <w:i/>
          <w:color w:val="000000"/>
        </w:rPr>
        <w:t xml:space="preserve">J </w:t>
      </w:r>
      <w:proofErr w:type="spellStart"/>
      <w:r w:rsidRPr="0047203A">
        <w:rPr>
          <w:i/>
          <w:color w:val="000000"/>
        </w:rPr>
        <w:t>Eur</w:t>
      </w:r>
      <w:proofErr w:type="spellEnd"/>
      <w:r w:rsidRPr="0047203A">
        <w:rPr>
          <w:i/>
          <w:color w:val="000000"/>
        </w:rPr>
        <w:t xml:space="preserve"> EQ </w:t>
      </w:r>
      <w:proofErr w:type="spellStart"/>
      <w:r w:rsidRPr="0047203A">
        <w:rPr>
          <w:i/>
          <w:color w:val="000000"/>
        </w:rPr>
        <w:t>Engrg</w:t>
      </w:r>
      <w:proofErr w:type="spellEnd"/>
      <w:r w:rsidRPr="0047203A">
        <w:rPr>
          <w:color w:val="000000"/>
        </w:rPr>
        <w:t>, vol. 2, 1989.</w:t>
      </w:r>
      <w:proofErr w:type="gramEnd"/>
    </w:p>
    <w:p w:rsidR="003C49C7" w:rsidRPr="0047203A" w:rsidRDefault="003C49C7" w:rsidP="009D6FDF">
      <w:pPr>
        <w:pStyle w:val="12-References"/>
        <w:rPr>
          <w:color w:val="000000"/>
        </w:rPr>
      </w:pPr>
      <w:r w:rsidRPr="0047203A">
        <w:rPr>
          <w:color w:val="000000"/>
        </w:rPr>
        <w:t>[20]</w:t>
      </w:r>
      <w:r w:rsidRPr="0047203A">
        <w:rPr>
          <w:color w:val="000000"/>
        </w:rPr>
        <w:tab/>
        <w:t xml:space="preserve">M.N. </w:t>
      </w:r>
      <w:proofErr w:type="spellStart"/>
      <w:r w:rsidRPr="0047203A">
        <w:rPr>
          <w:color w:val="000000"/>
        </w:rPr>
        <w:t>Fardis</w:t>
      </w:r>
      <w:proofErr w:type="spellEnd"/>
      <w:r w:rsidRPr="0047203A">
        <w:rPr>
          <w:color w:val="000000"/>
        </w:rPr>
        <w:t>, Invited Lecture: Lessons learnt in past eart</w:t>
      </w:r>
      <w:r w:rsidRPr="0047203A">
        <w:rPr>
          <w:color w:val="000000"/>
        </w:rPr>
        <w:t>h</w:t>
      </w:r>
      <w:r w:rsidRPr="0047203A">
        <w:rPr>
          <w:color w:val="000000"/>
        </w:rPr>
        <w:t>quakes</w:t>
      </w:r>
      <w:proofErr w:type="gramStart"/>
      <w:r w:rsidRPr="0047203A">
        <w:rPr>
          <w:color w:val="000000"/>
        </w:rPr>
        <w:t>,10ECEE</w:t>
      </w:r>
      <w:proofErr w:type="gramEnd"/>
      <w:r w:rsidRPr="0047203A">
        <w:rPr>
          <w:color w:val="000000"/>
        </w:rPr>
        <w:t>, Vienna, 1994.</w:t>
      </w:r>
    </w:p>
    <w:p w:rsidR="003C49C7" w:rsidRPr="0047203A" w:rsidRDefault="003C49C7" w:rsidP="009D6FDF">
      <w:pPr>
        <w:pStyle w:val="12-References"/>
        <w:rPr>
          <w:color w:val="000000"/>
        </w:rPr>
      </w:pPr>
      <w:r w:rsidRPr="0047203A">
        <w:rPr>
          <w:color w:val="000000"/>
        </w:rPr>
        <w:t>[21]</w:t>
      </w:r>
      <w:r w:rsidRPr="0047203A">
        <w:rPr>
          <w:color w:val="000000"/>
        </w:rPr>
        <w:tab/>
        <w:t xml:space="preserve">P.G. </w:t>
      </w:r>
      <w:proofErr w:type="spellStart"/>
      <w:r w:rsidRPr="0047203A">
        <w:rPr>
          <w:color w:val="000000"/>
        </w:rPr>
        <w:t>Carydis</w:t>
      </w:r>
      <w:proofErr w:type="spellEnd"/>
      <w:r w:rsidRPr="0047203A">
        <w:rPr>
          <w:color w:val="000000"/>
        </w:rPr>
        <w:t xml:space="preserve">, H. </w:t>
      </w:r>
      <w:proofErr w:type="spellStart"/>
      <w:r w:rsidRPr="0047203A">
        <w:rPr>
          <w:color w:val="000000"/>
        </w:rPr>
        <w:t>Mouzakis</w:t>
      </w:r>
      <w:proofErr w:type="spellEnd"/>
      <w:r w:rsidRPr="0047203A">
        <w:rPr>
          <w:color w:val="000000"/>
        </w:rPr>
        <w:t xml:space="preserve">, J. Taflambas, and E. </w:t>
      </w:r>
      <w:proofErr w:type="spellStart"/>
      <w:r w:rsidRPr="0047203A">
        <w:rPr>
          <w:color w:val="000000"/>
        </w:rPr>
        <w:t>Vougioukas</w:t>
      </w:r>
      <w:proofErr w:type="spellEnd"/>
      <w:r w:rsidRPr="0047203A">
        <w:rPr>
          <w:color w:val="000000"/>
        </w:rPr>
        <w:t>, Response of infilled frames with brick walls to EQ motions, 10 WCEE, Madrid, 1992.</w:t>
      </w:r>
    </w:p>
    <w:p w:rsidR="003C49C7" w:rsidRPr="0047203A" w:rsidRDefault="003C49C7" w:rsidP="009D6FDF">
      <w:pPr>
        <w:pStyle w:val="12-References"/>
        <w:rPr>
          <w:color w:val="000000"/>
        </w:rPr>
      </w:pPr>
      <w:r w:rsidRPr="0047203A">
        <w:rPr>
          <w:color w:val="000000"/>
        </w:rPr>
        <w:t>[22]</w:t>
      </w:r>
      <w:r w:rsidRPr="0047203A">
        <w:rPr>
          <w:color w:val="000000"/>
        </w:rPr>
        <w:tab/>
        <w:t xml:space="preserve">F.M. </w:t>
      </w:r>
      <w:proofErr w:type="spellStart"/>
      <w:r w:rsidRPr="0047203A">
        <w:rPr>
          <w:color w:val="000000"/>
        </w:rPr>
        <w:t>Mazzolani</w:t>
      </w:r>
      <w:proofErr w:type="spellEnd"/>
      <w:r w:rsidRPr="0047203A">
        <w:rPr>
          <w:color w:val="000000"/>
        </w:rPr>
        <w:t xml:space="preserve">, G. Corte, L. </w:t>
      </w:r>
      <w:proofErr w:type="spellStart"/>
      <w:r w:rsidRPr="0047203A">
        <w:rPr>
          <w:color w:val="000000"/>
        </w:rPr>
        <w:t>Fiorino</w:t>
      </w:r>
      <w:proofErr w:type="spellEnd"/>
      <w:r w:rsidRPr="0047203A">
        <w:rPr>
          <w:color w:val="000000"/>
        </w:rPr>
        <w:t xml:space="preserve">, and E. </w:t>
      </w:r>
      <w:proofErr w:type="spellStart"/>
      <w:r w:rsidRPr="0047203A">
        <w:rPr>
          <w:color w:val="000000"/>
        </w:rPr>
        <w:t>Barrechia</w:t>
      </w:r>
      <w:proofErr w:type="spellEnd"/>
      <w:r w:rsidRPr="0047203A">
        <w:rPr>
          <w:color w:val="000000"/>
        </w:rPr>
        <w:t>, Full-scale cyclic tests of a real masonry-infilled RC bldg for seismic upgra</w:t>
      </w:r>
      <w:r w:rsidRPr="0047203A">
        <w:rPr>
          <w:color w:val="000000"/>
        </w:rPr>
        <w:t>d</w:t>
      </w:r>
      <w:r w:rsidRPr="0047203A">
        <w:rPr>
          <w:color w:val="000000"/>
        </w:rPr>
        <w:t>ing, COST Workshop, Prague, 2007.</w:t>
      </w:r>
    </w:p>
    <w:p w:rsidR="003C49C7" w:rsidRPr="0047203A" w:rsidRDefault="003C49C7" w:rsidP="009D6FDF">
      <w:pPr>
        <w:pStyle w:val="12-References"/>
        <w:rPr>
          <w:color w:val="000000"/>
        </w:rPr>
      </w:pPr>
      <w:r w:rsidRPr="0047203A">
        <w:rPr>
          <w:color w:val="000000"/>
        </w:rPr>
        <w:t>[23]</w:t>
      </w:r>
      <w:r w:rsidRPr="0047203A">
        <w:rPr>
          <w:color w:val="000000"/>
        </w:rPr>
        <w:tab/>
        <w:t xml:space="preserve">J.W. </w:t>
      </w:r>
      <w:proofErr w:type="spellStart"/>
      <w:r w:rsidRPr="0047203A">
        <w:rPr>
          <w:color w:val="000000"/>
        </w:rPr>
        <w:t>Axley</w:t>
      </w:r>
      <w:proofErr w:type="spellEnd"/>
      <w:r w:rsidRPr="0047203A">
        <w:rPr>
          <w:color w:val="000000"/>
        </w:rPr>
        <w:t xml:space="preserve">, and V.V. </w:t>
      </w:r>
      <w:proofErr w:type="spellStart"/>
      <w:r w:rsidRPr="0047203A">
        <w:rPr>
          <w:color w:val="000000"/>
        </w:rPr>
        <w:t>Bertero</w:t>
      </w:r>
      <w:proofErr w:type="spellEnd"/>
      <w:r w:rsidRPr="0047203A">
        <w:rPr>
          <w:color w:val="000000"/>
        </w:rPr>
        <w:t xml:space="preserve">, Infill panels: Their influence on seismic response of </w:t>
      </w:r>
      <w:proofErr w:type="spellStart"/>
      <w:r w:rsidRPr="0047203A">
        <w:rPr>
          <w:color w:val="000000"/>
        </w:rPr>
        <w:t>bldgs</w:t>
      </w:r>
      <w:proofErr w:type="spellEnd"/>
      <w:r w:rsidRPr="0047203A">
        <w:rPr>
          <w:color w:val="000000"/>
        </w:rPr>
        <w:t>, Univ. of Cal</w:t>
      </w:r>
      <w:proofErr w:type="gramStart"/>
      <w:r w:rsidRPr="0047203A">
        <w:rPr>
          <w:color w:val="000000"/>
        </w:rPr>
        <w:t>./</w:t>
      </w:r>
      <w:proofErr w:type="gramEnd"/>
      <w:r w:rsidRPr="0047203A">
        <w:rPr>
          <w:color w:val="000000"/>
        </w:rPr>
        <w:t>Berkeley, EERC Rep.79-28, 1979.</w:t>
      </w:r>
    </w:p>
    <w:p w:rsidR="003C49C7" w:rsidRPr="0047203A" w:rsidRDefault="003C49C7" w:rsidP="009D6FDF">
      <w:pPr>
        <w:pStyle w:val="12-References"/>
        <w:rPr>
          <w:color w:val="000000"/>
        </w:rPr>
      </w:pPr>
      <w:r w:rsidRPr="0047203A">
        <w:rPr>
          <w:color w:val="000000"/>
        </w:rPr>
        <w:t>[24]</w:t>
      </w:r>
      <w:r w:rsidRPr="0047203A">
        <w:rPr>
          <w:color w:val="000000"/>
        </w:rPr>
        <w:tab/>
        <w:t>CEB, RC frames under EQ loading, state-of-the-art report, Th. Telford/London, 1996.</w:t>
      </w:r>
    </w:p>
    <w:p w:rsidR="003C49C7" w:rsidRPr="0047203A" w:rsidRDefault="003C49C7" w:rsidP="009D6FDF">
      <w:pPr>
        <w:pStyle w:val="12-References"/>
        <w:rPr>
          <w:color w:val="000000"/>
        </w:rPr>
      </w:pPr>
      <w:proofErr w:type="gramStart"/>
      <w:r w:rsidRPr="0047203A">
        <w:rPr>
          <w:color w:val="000000"/>
        </w:rPr>
        <w:t>[25]</w:t>
      </w:r>
      <w:r w:rsidRPr="0047203A">
        <w:rPr>
          <w:color w:val="000000"/>
        </w:rPr>
        <w:tab/>
        <w:t>CEB, Assessment and redesign of concrete structures, Bull d’ Info.</w:t>
      </w:r>
      <w:proofErr w:type="gramEnd"/>
      <w:r w:rsidRPr="0047203A">
        <w:rPr>
          <w:color w:val="000000"/>
        </w:rPr>
        <w:t xml:space="preserve"> N</w:t>
      </w:r>
      <w:r w:rsidRPr="0047203A">
        <w:rPr>
          <w:color w:val="000000"/>
          <w:vertAlign w:val="superscript"/>
        </w:rPr>
        <w:t>o</w:t>
      </w:r>
      <w:r w:rsidRPr="0047203A">
        <w:rPr>
          <w:color w:val="000000"/>
        </w:rPr>
        <w:t xml:space="preserve"> 162, Lausanne, 1983.</w:t>
      </w:r>
    </w:p>
    <w:p w:rsidR="003C49C7" w:rsidRPr="0047203A" w:rsidRDefault="003C49C7" w:rsidP="009D6FDF">
      <w:pPr>
        <w:pStyle w:val="12-References"/>
        <w:rPr>
          <w:color w:val="000000"/>
        </w:rPr>
      </w:pPr>
      <w:r w:rsidRPr="0047203A">
        <w:rPr>
          <w:color w:val="000000"/>
        </w:rPr>
        <w:t>[26]</w:t>
      </w:r>
      <w:r w:rsidRPr="0047203A">
        <w:rPr>
          <w:color w:val="000000"/>
        </w:rPr>
        <w:tab/>
        <w:t>FEMA Publ. N</w:t>
      </w:r>
      <w:r w:rsidRPr="0047203A">
        <w:rPr>
          <w:color w:val="000000"/>
          <w:vertAlign w:val="superscript"/>
        </w:rPr>
        <w:t>o</w:t>
      </w:r>
      <w:r w:rsidRPr="0047203A">
        <w:rPr>
          <w:color w:val="000000"/>
        </w:rPr>
        <w:t xml:space="preserve"> 273, 1997,</w:t>
      </w:r>
      <w:r w:rsidR="005C2D56">
        <w:rPr>
          <w:color w:val="000000"/>
        </w:rPr>
        <w:t xml:space="preserve"> </w:t>
      </w:r>
      <w:r w:rsidRPr="0047203A">
        <w:rPr>
          <w:color w:val="000000"/>
        </w:rPr>
        <w:t xml:space="preserve">NEHRP Guidelines for the seismic rehabilitation of </w:t>
      </w:r>
      <w:proofErr w:type="spellStart"/>
      <w:r w:rsidRPr="0047203A">
        <w:rPr>
          <w:color w:val="000000"/>
        </w:rPr>
        <w:t>bldgs</w:t>
      </w:r>
      <w:proofErr w:type="spellEnd"/>
    </w:p>
    <w:p w:rsidR="003C49C7" w:rsidRPr="0047203A" w:rsidRDefault="003C49C7" w:rsidP="009D6FDF">
      <w:pPr>
        <w:pStyle w:val="12-References"/>
        <w:rPr>
          <w:color w:val="000000"/>
        </w:rPr>
      </w:pPr>
      <w:r w:rsidRPr="0047203A">
        <w:rPr>
          <w:color w:val="000000"/>
        </w:rPr>
        <w:tab/>
        <w:t>(</w:t>
      </w:r>
      <w:proofErr w:type="gramStart"/>
      <w:r w:rsidRPr="0047203A">
        <w:rPr>
          <w:color w:val="000000"/>
        </w:rPr>
        <w:t>as</w:t>
      </w:r>
      <w:proofErr w:type="gramEnd"/>
      <w:r w:rsidRPr="0047203A">
        <w:rPr>
          <w:color w:val="000000"/>
        </w:rPr>
        <w:t xml:space="preserve"> well as the following </w:t>
      </w:r>
      <w:proofErr w:type="spellStart"/>
      <w:r w:rsidRPr="0047203A">
        <w:rPr>
          <w:color w:val="000000"/>
        </w:rPr>
        <w:t>Publ’s</w:t>
      </w:r>
      <w:proofErr w:type="spellEnd"/>
      <w:r w:rsidRPr="0047203A">
        <w:rPr>
          <w:color w:val="000000"/>
        </w:rPr>
        <w:t xml:space="preserve"> N</w:t>
      </w:r>
      <w:r w:rsidRPr="0047203A">
        <w:rPr>
          <w:color w:val="000000"/>
          <w:vertAlign w:val="superscript"/>
        </w:rPr>
        <w:t>o</w:t>
      </w:r>
      <w:r w:rsidRPr="0047203A">
        <w:rPr>
          <w:color w:val="000000"/>
        </w:rPr>
        <w:t xml:space="preserve"> 274 and 276/1997, 306</w:t>
      </w:r>
      <w:r w:rsidR="005C2D56">
        <w:rPr>
          <w:color w:val="000000"/>
        </w:rPr>
        <w:t xml:space="preserve"> to </w:t>
      </w:r>
      <w:r w:rsidRPr="0047203A">
        <w:rPr>
          <w:color w:val="000000"/>
        </w:rPr>
        <w:t>308/1998</w:t>
      </w:r>
      <w:r w:rsidR="005C2D56">
        <w:rPr>
          <w:color w:val="000000"/>
        </w:rPr>
        <w:t xml:space="preserve"> </w:t>
      </w:r>
      <w:r w:rsidRPr="0047203A">
        <w:rPr>
          <w:color w:val="000000"/>
        </w:rPr>
        <w:t>and 310/1998).</w:t>
      </w:r>
    </w:p>
    <w:p w:rsidR="003C49C7" w:rsidRPr="0047203A" w:rsidRDefault="003C49C7" w:rsidP="009D6FDF">
      <w:pPr>
        <w:pStyle w:val="12-References"/>
        <w:rPr>
          <w:color w:val="000000"/>
        </w:rPr>
      </w:pPr>
      <w:r w:rsidRPr="0047203A">
        <w:rPr>
          <w:color w:val="000000"/>
        </w:rPr>
        <w:t>[27]</w:t>
      </w:r>
      <w:r w:rsidRPr="0047203A">
        <w:rPr>
          <w:color w:val="000000"/>
        </w:rPr>
        <w:tab/>
        <w:t>FEMA Publ. N</w:t>
      </w:r>
      <w:r w:rsidRPr="0047203A">
        <w:rPr>
          <w:color w:val="000000"/>
          <w:vertAlign w:val="superscript"/>
        </w:rPr>
        <w:t>o</w:t>
      </w:r>
      <w:r w:rsidRPr="0047203A">
        <w:rPr>
          <w:color w:val="000000"/>
        </w:rPr>
        <w:t xml:space="preserve"> 356, 2000,</w:t>
      </w:r>
      <w:r w:rsidR="005C2D56">
        <w:rPr>
          <w:color w:val="000000"/>
        </w:rPr>
        <w:t xml:space="preserve"> </w:t>
      </w:r>
      <w:proofErr w:type="spellStart"/>
      <w:r w:rsidRPr="0047203A">
        <w:rPr>
          <w:color w:val="000000"/>
        </w:rPr>
        <w:t>Prestandard</w:t>
      </w:r>
      <w:proofErr w:type="spellEnd"/>
      <w:r w:rsidRPr="0047203A">
        <w:rPr>
          <w:color w:val="000000"/>
        </w:rPr>
        <w:t xml:space="preserve"> and Commentary for the seismic rehabilitation of bldgs.</w:t>
      </w:r>
    </w:p>
    <w:p w:rsidR="003C49C7" w:rsidRPr="0047203A" w:rsidRDefault="003C49C7" w:rsidP="009D6FDF">
      <w:pPr>
        <w:pStyle w:val="12-References"/>
        <w:rPr>
          <w:color w:val="000000"/>
          <w:lang w:val="es-ES"/>
        </w:rPr>
      </w:pPr>
      <w:r w:rsidRPr="0047203A">
        <w:rPr>
          <w:color w:val="000000"/>
          <w:lang w:val="es-ES"/>
        </w:rPr>
        <w:t>[28]</w:t>
      </w:r>
      <w:r w:rsidRPr="0047203A">
        <w:rPr>
          <w:color w:val="000000"/>
          <w:lang w:val="es-ES"/>
        </w:rPr>
        <w:tab/>
        <w:t>Euro-</w:t>
      </w:r>
      <w:proofErr w:type="spellStart"/>
      <w:r w:rsidRPr="0047203A">
        <w:rPr>
          <w:color w:val="000000"/>
          <w:lang w:val="es-ES"/>
        </w:rPr>
        <w:t>Code</w:t>
      </w:r>
      <w:proofErr w:type="spellEnd"/>
      <w:r w:rsidRPr="0047203A">
        <w:rPr>
          <w:color w:val="000000"/>
          <w:lang w:val="es-ES"/>
        </w:rPr>
        <w:t xml:space="preserve"> 8 (EC 8), pre-</w:t>
      </w:r>
      <w:proofErr w:type="spellStart"/>
      <w:r w:rsidRPr="0047203A">
        <w:rPr>
          <w:color w:val="000000"/>
          <w:lang w:val="es-ES"/>
        </w:rPr>
        <w:t>Draft</w:t>
      </w:r>
      <w:proofErr w:type="spellEnd"/>
      <w:r w:rsidRPr="0047203A">
        <w:rPr>
          <w:color w:val="000000"/>
          <w:lang w:val="es-ES"/>
        </w:rPr>
        <w:t>, 1988,</w:t>
      </w:r>
    </w:p>
    <w:p w:rsidR="003C49C7" w:rsidRPr="0047203A" w:rsidRDefault="003C49C7" w:rsidP="009D6FDF">
      <w:pPr>
        <w:pStyle w:val="12-References"/>
        <w:rPr>
          <w:color w:val="000000"/>
        </w:rPr>
      </w:pPr>
      <w:r w:rsidRPr="0047203A">
        <w:rPr>
          <w:color w:val="000000"/>
          <w:lang w:val="es-ES"/>
        </w:rPr>
        <w:tab/>
      </w:r>
      <w:r w:rsidRPr="0047203A">
        <w:rPr>
          <w:color w:val="000000"/>
        </w:rPr>
        <w:t>Justification Note N</w:t>
      </w:r>
      <w:r w:rsidRPr="0047203A">
        <w:rPr>
          <w:color w:val="000000"/>
          <w:vertAlign w:val="superscript"/>
        </w:rPr>
        <w:t>o</w:t>
      </w:r>
      <w:r w:rsidRPr="0047203A">
        <w:rPr>
          <w:color w:val="000000"/>
        </w:rPr>
        <w:t xml:space="preserve"> 9, RC frames filled by masonry walls</w:t>
      </w:r>
      <w:r w:rsidR="005C2D56">
        <w:rPr>
          <w:color w:val="000000"/>
        </w:rPr>
        <w:t xml:space="preserve"> </w:t>
      </w:r>
      <w:r w:rsidRPr="0047203A">
        <w:rPr>
          <w:color w:val="000000"/>
        </w:rPr>
        <w:t>(</w:t>
      </w:r>
      <w:proofErr w:type="spellStart"/>
      <w:r w:rsidRPr="0047203A">
        <w:rPr>
          <w:color w:val="000000"/>
        </w:rPr>
        <w:t>T.Tassios</w:t>
      </w:r>
      <w:proofErr w:type="spellEnd"/>
      <w:r w:rsidRPr="0047203A">
        <w:rPr>
          <w:color w:val="000000"/>
        </w:rPr>
        <w:t xml:space="preserve">, E. </w:t>
      </w:r>
      <w:proofErr w:type="spellStart"/>
      <w:r w:rsidRPr="0047203A">
        <w:rPr>
          <w:color w:val="000000"/>
        </w:rPr>
        <w:t>Vintzeleou</w:t>
      </w:r>
      <w:proofErr w:type="spellEnd"/>
      <w:r w:rsidRPr="0047203A">
        <w:rPr>
          <w:color w:val="000000"/>
        </w:rPr>
        <w:t xml:space="preserve">, M. </w:t>
      </w:r>
      <w:proofErr w:type="spellStart"/>
      <w:r w:rsidRPr="0047203A">
        <w:rPr>
          <w:color w:val="000000"/>
        </w:rPr>
        <w:t>Chronopoulos</w:t>
      </w:r>
      <w:proofErr w:type="spellEnd"/>
      <w:r w:rsidRPr="0047203A">
        <w:rPr>
          <w:color w:val="000000"/>
        </w:rPr>
        <w:t xml:space="preserve">). </w:t>
      </w:r>
    </w:p>
    <w:p w:rsidR="003C49C7" w:rsidRPr="0047203A" w:rsidRDefault="003C49C7" w:rsidP="009D6FDF">
      <w:pPr>
        <w:pStyle w:val="12-References"/>
        <w:rPr>
          <w:color w:val="000000"/>
        </w:rPr>
      </w:pPr>
      <w:r w:rsidRPr="0047203A">
        <w:rPr>
          <w:color w:val="000000"/>
        </w:rPr>
        <w:t xml:space="preserve">[29] </w:t>
      </w:r>
      <w:r w:rsidRPr="0047203A">
        <w:rPr>
          <w:color w:val="000000"/>
        </w:rPr>
        <w:tab/>
        <w:t>Euro-Code 8 (EC 8)/EN 1998, Design of structures for EQ r</w:t>
      </w:r>
      <w:r w:rsidRPr="0047203A">
        <w:rPr>
          <w:color w:val="000000"/>
        </w:rPr>
        <w:t>e</w:t>
      </w:r>
      <w:r w:rsidRPr="0047203A">
        <w:rPr>
          <w:color w:val="000000"/>
        </w:rPr>
        <w:t>sistance,</w:t>
      </w:r>
    </w:p>
    <w:p w:rsidR="003C49C7" w:rsidRPr="0047203A" w:rsidRDefault="003C49C7" w:rsidP="009D6FDF">
      <w:pPr>
        <w:pStyle w:val="12-References"/>
        <w:rPr>
          <w:color w:val="000000"/>
        </w:rPr>
      </w:pPr>
      <w:r w:rsidRPr="0047203A">
        <w:rPr>
          <w:color w:val="000000"/>
        </w:rPr>
        <w:lastRenderedPageBreak/>
        <w:tab/>
        <w:t xml:space="preserve">Part 1: General rules, seismic actions and rules for </w:t>
      </w:r>
      <w:proofErr w:type="spellStart"/>
      <w:r w:rsidRPr="0047203A">
        <w:rPr>
          <w:color w:val="000000"/>
        </w:rPr>
        <w:t>bldgs</w:t>
      </w:r>
      <w:proofErr w:type="spellEnd"/>
      <w:r w:rsidRPr="0047203A">
        <w:rPr>
          <w:color w:val="000000"/>
        </w:rPr>
        <w:t>, 2004</w:t>
      </w:r>
      <w:proofErr w:type="gramStart"/>
      <w:r w:rsidRPr="0047203A">
        <w:rPr>
          <w:color w:val="000000"/>
        </w:rPr>
        <w:t xml:space="preserve">, </w:t>
      </w:r>
      <w:r w:rsidR="005C2D56">
        <w:rPr>
          <w:color w:val="000000"/>
        </w:rPr>
        <w:t xml:space="preserve"> </w:t>
      </w:r>
      <w:r w:rsidRPr="0047203A">
        <w:rPr>
          <w:color w:val="000000"/>
        </w:rPr>
        <w:t>Part</w:t>
      </w:r>
      <w:proofErr w:type="gramEnd"/>
      <w:r w:rsidRPr="0047203A">
        <w:rPr>
          <w:color w:val="000000"/>
        </w:rPr>
        <w:t xml:space="preserve"> 3: Assessment and retrofitting of </w:t>
      </w:r>
      <w:proofErr w:type="spellStart"/>
      <w:r w:rsidRPr="0047203A">
        <w:rPr>
          <w:color w:val="000000"/>
        </w:rPr>
        <w:t>bldgs</w:t>
      </w:r>
      <w:proofErr w:type="spellEnd"/>
      <w:r w:rsidRPr="0047203A">
        <w:rPr>
          <w:color w:val="000000"/>
        </w:rPr>
        <w:t>, 2005.</w:t>
      </w:r>
    </w:p>
    <w:p w:rsidR="003C49C7" w:rsidRPr="0047203A" w:rsidRDefault="003C49C7" w:rsidP="009D6FDF">
      <w:pPr>
        <w:pStyle w:val="12-References"/>
        <w:rPr>
          <w:color w:val="000000"/>
        </w:rPr>
      </w:pPr>
      <w:r w:rsidRPr="0047203A">
        <w:rPr>
          <w:color w:val="000000"/>
        </w:rPr>
        <w:t>[30]</w:t>
      </w:r>
      <w:r w:rsidRPr="0047203A">
        <w:rPr>
          <w:color w:val="000000"/>
        </w:rPr>
        <w:tab/>
        <w:t>New Greek Code (</w:t>
      </w:r>
      <w:proofErr w:type="spellStart"/>
      <w:r w:rsidRPr="0047203A">
        <w:rPr>
          <w:color w:val="000000"/>
        </w:rPr>
        <w:t>nGCI</w:t>
      </w:r>
      <w:proofErr w:type="spellEnd"/>
      <w:r w:rsidRPr="0047203A">
        <w:rPr>
          <w:color w:val="000000"/>
        </w:rPr>
        <w:t>) on</w:t>
      </w:r>
      <w:r w:rsidR="005C2D56">
        <w:rPr>
          <w:color w:val="000000"/>
        </w:rPr>
        <w:t xml:space="preserve"> </w:t>
      </w:r>
      <w:r w:rsidRPr="0047203A">
        <w:rPr>
          <w:color w:val="000000"/>
        </w:rPr>
        <w:t>(</w:t>
      </w:r>
      <w:r w:rsidR="005C2D56">
        <w:rPr>
          <w:color w:val="000000"/>
        </w:rPr>
        <w:t>S</w:t>
      </w:r>
      <w:r w:rsidRPr="0047203A">
        <w:rPr>
          <w:color w:val="000000"/>
        </w:rPr>
        <w:t xml:space="preserve">tructural </w:t>
      </w:r>
      <w:r w:rsidR="005C2D56">
        <w:rPr>
          <w:color w:val="000000"/>
        </w:rPr>
        <w:t>A</w:t>
      </w:r>
      <w:r w:rsidRPr="0047203A">
        <w:rPr>
          <w:color w:val="000000"/>
        </w:rPr>
        <w:t>ssessment,)</w:t>
      </w:r>
      <w:r w:rsidR="005C2D56">
        <w:rPr>
          <w:color w:val="000000"/>
        </w:rPr>
        <w:t xml:space="preserve"> I</w:t>
      </w:r>
      <w:r w:rsidRPr="0047203A">
        <w:rPr>
          <w:color w:val="000000"/>
        </w:rPr>
        <w:t xml:space="preserve">nterventions (and </w:t>
      </w:r>
      <w:r w:rsidR="005C2D56">
        <w:rPr>
          <w:color w:val="000000"/>
        </w:rPr>
        <w:t>R</w:t>
      </w:r>
      <w:r w:rsidRPr="0047203A">
        <w:rPr>
          <w:color w:val="000000"/>
        </w:rPr>
        <w:t>edesign)</w:t>
      </w:r>
      <w:r w:rsidR="005C2D56">
        <w:rPr>
          <w:color w:val="000000"/>
        </w:rPr>
        <w:t xml:space="preserve"> </w:t>
      </w:r>
      <w:r w:rsidRPr="0047203A">
        <w:rPr>
          <w:color w:val="000000"/>
        </w:rPr>
        <w:t xml:space="preserve">of existing RC structures, 2012 (in </w:t>
      </w:r>
      <w:proofErr w:type="spellStart"/>
      <w:proofErr w:type="gramStart"/>
      <w:r w:rsidRPr="0047203A">
        <w:rPr>
          <w:color w:val="000000"/>
        </w:rPr>
        <w:t>greek</w:t>
      </w:r>
      <w:proofErr w:type="spellEnd"/>
      <w:proofErr w:type="gramEnd"/>
      <w:r w:rsidRPr="0047203A">
        <w:rPr>
          <w:color w:val="000000"/>
        </w:rPr>
        <w:t xml:space="preserve">), see also [75]. </w:t>
      </w:r>
    </w:p>
    <w:p w:rsidR="003C49C7" w:rsidRPr="0047203A" w:rsidRDefault="003C49C7" w:rsidP="009D6FDF">
      <w:pPr>
        <w:pStyle w:val="12-References"/>
        <w:rPr>
          <w:color w:val="000000"/>
        </w:rPr>
      </w:pPr>
      <w:r w:rsidRPr="0047203A">
        <w:rPr>
          <w:color w:val="000000"/>
        </w:rPr>
        <w:t>[31]</w:t>
      </w:r>
      <w:r w:rsidRPr="0047203A">
        <w:rPr>
          <w:color w:val="000000"/>
        </w:rPr>
        <w:tab/>
        <w:t xml:space="preserve">C. </w:t>
      </w:r>
      <w:proofErr w:type="spellStart"/>
      <w:r w:rsidRPr="0047203A">
        <w:rPr>
          <w:color w:val="000000"/>
        </w:rPr>
        <w:t>Dymiotis</w:t>
      </w:r>
      <w:proofErr w:type="spellEnd"/>
      <w:r w:rsidRPr="0047203A">
        <w:rPr>
          <w:color w:val="000000"/>
        </w:rPr>
        <w:t xml:space="preserve">, A. </w:t>
      </w:r>
      <w:proofErr w:type="spellStart"/>
      <w:r w:rsidRPr="0047203A">
        <w:rPr>
          <w:color w:val="000000"/>
        </w:rPr>
        <w:t>Kappos</w:t>
      </w:r>
      <w:proofErr w:type="spellEnd"/>
      <w:r w:rsidRPr="0047203A">
        <w:rPr>
          <w:color w:val="000000"/>
        </w:rPr>
        <w:t xml:space="preserve">, and M. </w:t>
      </w:r>
      <w:proofErr w:type="spellStart"/>
      <w:r w:rsidRPr="0047203A">
        <w:rPr>
          <w:color w:val="000000"/>
        </w:rPr>
        <w:t>Chryssanthopoulos</w:t>
      </w:r>
      <w:proofErr w:type="spellEnd"/>
      <w:r w:rsidRPr="0047203A">
        <w:rPr>
          <w:color w:val="000000"/>
        </w:rPr>
        <w:t xml:space="preserve">, “Seismic reliability of RC frames with uncertain drift and member capacity”, </w:t>
      </w:r>
      <w:r w:rsidRPr="0047203A">
        <w:rPr>
          <w:i/>
          <w:color w:val="000000"/>
        </w:rPr>
        <w:t xml:space="preserve">ASCE J </w:t>
      </w:r>
      <w:proofErr w:type="spellStart"/>
      <w:proofErr w:type="gramStart"/>
      <w:r w:rsidRPr="0047203A">
        <w:rPr>
          <w:i/>
          <w:color w:val="000000"/>
        </w:rPr>
        <w:t>Str</w:t>
      </w:r>
      <w:proofErr w:type="spellEnd"/>
      <w:proofErr w:type="gramEnd"/>
      <w:r w:rsidRPr="0047203A">
        <w:rPr>
          <w:i/>
          <w:color w:val="000000"/>
        </w:rPr>
        <w:t xml:space="preserve"> </w:t>
      </w:r>
      <w:proofErr w:type="spellStart"/>
      <w:r w:rsidRPr="0047203A">
        <w:rPr>
          <w:i/>
          <w:color w:val="000000"/>
        </w:rPr>
        <w:t>Eng</w:t>
      </w:r>
      <w:proofErr w:type="spellEnd"/>
      <w:r w:rsidRPr="0047203A">
        <w:rPr>
          <w:color w:val="000000"/>
        </w:rPr>
        <w:t>, vol. 125, no. 9, pp. 10, 1999.</w:t>
      </w:r>
    </w:p>
    <w:p w:rsidR="003C49C7" w:rsidRPr="0047203A" w:rsidRDefault="003C49C7" w:rsidP="009D6FDF">
      <w:pPr>
        <w:pStyle w:val="12-References"/>
        <w:rPr>
          <w:color w:val="000000"/>
        </w:rPr>
      </w:pPr>
      <w:r w:rsidRPr="0047203A">
        <w:rPr>
          <w:color w:val="000000"/>
        </w:rPr>
        <w:t>[32]</w:t>
      </w:r>
      <w:r w:rsidRPr="0047203A">
        <w:rPr>
          <w:color w:val="000000"/>
        </w:rPr>
        <w:tab/>
        <w:t xml:space="preserve">C. </w:t>
      </w:r>
      <w:proofErr w:type="spellStart"/>
      <w:r w:rsidRPr="0047203A">
        <w:rPr>
          <w:color w:val="000000"/>
        </w:rPr>
        <w:t>Dymiotis</w:t>
      </w:r>
      <w:proofErr w:type="spellEnd"/>
      <w:r w:rsidRPr="0047203A">
        <w:rPr>
          <w:color w:val="000000"/>
        </w:rPr>
        <w:t xml:space="preserve">, A. </w:t>
      </w:r>
      <w:proofErr w:type="spellStart"/>
      <w:r w:rsidRPr="0047203A">
        <w:rPr>
          <w:color w:val="000000"/>
        </w:rPr>
        <w:t>Kappos</w:t>
      </w:r>
      <w:proofErr w:type="spellEnd"/>
      <w:r w:rsidRPr="0047203A">
        <w:rPr>
          <w:color w:val="000000"/>
        </w:rPr>
        <w:t xml:space="preserve">, and M. </w:t>
      </w:r>
      <w:proofErr w:type="spellStart"/>
      <w:r w:rsidRPr="0047203A">
        <w:rPr>
          <w:color w:val="000000"/>
        </w:rPr>
        <w:t>Chryssanthopoulos</w:t>
      </w:r>
      <w:proofErr w:type="spellEnd"/>
      <w:r w:rsidRPr="0047203A">
        <w:rPr>
          <w:color w:val="000000"/>
        </w:rPr>
        <w:t xml:space="preserve">, “Seismic reliability of masonry-infilled RC frames”, </w:t>
      </w:r>
      <w:r w:rsidRPr="0047203A">
        <w:rPr>
          <w:i/>
          <w:color w:val="000000"/>
        </w:rPr>
        <w:t xml:space="preserve">ASCE J </w:t>
      </w:r>
      <w:proofErr w:type="spellStart"/>
      <w:r w:rsidRPr="0047203A">
        <w:rPr>
          <w:i/>
          <w:color w:val="000000"/>
        </w:rPr>
        <w:t>Str</w:t>
      </w:r>
      <w:proofErr w:type="spellEnd"/>
      <w:r w:rsidRPr="0047203A">
        <w:rPr>
          <w:i/>
          <w:color w:val="000000"/>
        </w:rPr>
        <w:t xml:space="preserve"> </w:t>
      </w:r>
      <w:proofErr w:type="spellStart"/>
      <w:r w:rsidRPr="0047203A">
        <w:rPr>
          <w:i/>
          <w:color w:val="000000"/>
        </w:rPr>
        <w:t>Eng</w:t>
      </w:r>
      <w:proofErr w:type="spellEnd"/>
      <w:r w:rsidRPr="0047203A">
        <w:rPr>
          <w:color w:val="000000"/>
        </w:rPr>
        <w:t>, vol. 127 no. 3, pp. 10, 2001.</w:t>
      </w:r>
    </w:p>
    <w:p w:rsidR="003C49C7" w:rsidRPr="0047203A" w:rsidRDefault="003C49C7" w:rsidP="009D6FDF">
      <w:pPr>
        <w:pStyle w:val="12-References"/>
        <w:rPr>
          <w:color w:val="000000"/>
        </w:rPr>
      </w:pPr>
      <w:r w:rsidRPr="0047203A">
        <w:rPr>
          <w:color w:val="000000"/>
        </w:rPr>
        <w:t>[33]</w:t>
      </w:r>
      <w:r w:rsidRPr="0047203A">
        <w:rPr>
          <w:color w:val="000000"/>
        </w:rPr>
        <w:tab/>
        <w:t xml:space="preserve">C. </w:t>
      </w:r>
      <w:proofErr w:type="spellStart"/>
      <w:r w:rsidRPr="0047203A">
        <w:rPr>
          <w:color w:val="000000"/>
        </w:rPr>
        <w:t>Dymiotis</w:t>
      </w:r>
      <w:proofErr w:type="spellEnd"/>
      <w:r w:rsidRPr="0047203A">
        <w:rPr>
          <w:color w:val="000000"/>
        </w:rPr>
        <w:t xml:space="preserve">, Probabilistic seismic assessment of RC </w:t>
      </w:r>
      <w:proofErr w:type="spellStart"/>
      <w:r w:rsidRPr="0047203A">
        <w:rPr>
          <w:color w:val="000000"/>
        </w:rPr>
        <w:t>bldgs</w:t>
      </w:r>
      <w:proofErr w:type="spellEnd"/>
      <w:r w:rsidRPr="0047203A">
        <w:rPr>
          <w:color w:val="000000"/>
        </w:rPr>
        <w:t xml:space="preserve"> with and w/o masonry infills, Ph. D. Thesis, Univ. of London, 2000.</w:t>
      </w:r>
    </w:p>
    <w:p w:rsidR="003C49C7" w:rsidRPr="0047203A" w:rsidRDefault="003C49C7" w:rsidP="009D6FDF">
      <w:pPr>
        <w:pStyle w:val="12-References"/>
        <w:rPr>
          <w:color w:val="000000"/>
        </w:rPr>
      </w:pPr>
      <w:proofErr w:type="gramStart"/>
      <w:r w:rsidRPr="0047203A">
        <w:rPr>
          <w:color w:val="000000"/>
        </w:rPr>
        <w:t>[34]</w:t>
      </w:r>
      <w:r w:rsidRPr="0047203A">
        <w:rPr>
          <w:color w:val="000000"/>
        </w:rPr>
        <w:tab/>
        <w:t xml:space="preserve">D.V. </w:t>
      </w:r>
      <w:proofErr w:type="spellStart"/>
      <w:r w:rsidRPr="0047203A">
        <w:rPr>
          <w:color w:val="000000"/>
        </w:rPr>
        <w:t>Mallick</w:t>
      </w:r>
      <w:proofErr w:type="spellEnd"/>
      <w:r w:rsidRPr="0047203A">
        <w:rPr>
          <w:color w:val="000000"/>
        </w:rPr>
        <w:t xml:space="preserve">, and R.P. </w:t>
      </w:r>
      <w:proofErr w:type="spellStart"/>
      <w:r w:rsidRPr="0047203A">
        <w:rPr>
          <w:color w:val="000000"/>
        </w:rPr>
        <w:t>Garg</w:t>
      </w:r>
      <w:proofErr w:type="spellEnd"/>
      <w:r w:rsidRPr="0047203A">
        <w:rPr>
          <w:color w:val="000000"/>
        </w:rPr>
        <w:t xml:space="preserve">, “Effect of openings on the lateral stiffness of infilled frames”, </w:t>
      </w:r>
      <w:proofErr w:type="spellStart"/>
      <w:r w:rsidRPr="0047203A">
        <w:rPr>
          <w:i/>
          <w:color w:val="000000"/>
        </w:rPr>
        <w:t>Proc</w:t>
      </w:r>
      <w:proofErr w:type="spellEnd"/>
      <w:r w:rsidRPr="0047203A">
        <w:rPr>
          <w:i/>
          <w:color w:val="000000"/>
        </w:rPr>
        <w:t xml:space="preserve"> </w:t>
      </w:r>
      <w:proofErr w:type="spellStart"/>
      <w:r w:rsidRPr="0047203A">
        <w:rPr>
          <w:i/>
          <w:color w:val="000000"/>
        </w:rPr>
        <w:t>Instn</w:t>
      </w:r>
      <w:proofErr w:type="spellEnd"/>
      <w:r w:rsidRPr="0047203A">
        <w:rPr>
          <w:i/>
          <w:color w:val="000000"/>
        </w:rPr>
        <w:t xml:space="preserve"> CE</w:t>
      </w:r>
      <w:r w:rsidRPr="0047203A">
        <w:rPr>
          <w:color w:val="000000"/>
        </w:rPr>
        <w:t>, vol. 49, pp. 7371, 1971.</w:t>
      </w:r>
      <w:proofErr w:type="gramEnd"/>
    </w:p>
    <w:p w:rsidR="003C49C7" w:rsidRPr="0047203A" w:rsidRDefault="003C49C7" w:rsidP="009D6FDF">
      <w:pPr>
        <w:pStyle w:val="12-References"/>
        <w:rPr>
          <w:color w:val="000000"/>
        </w:rPr>
      </w:pPr>
      <w:proofErr w:type="gramStart"/>
      <w:r w:rsidRPr="0047203A">
        <w:rPr>
          <w:color w:val="000000"/>
        </w:rPr>
        <w:t>[35]</w:t>
      </w:r>
      <w:r w:rsidRPr="0047203A">
        <w:rPr>
          <w:color w:val="000000"/>
        </w:rPr>
        <w:tab/>
        <w:t xml:space="preserve">T.C. </w:t>
      </w:r>
      <w:proofErr w:type="spellStart"/>
      <w:r w:rsidRPr="0047203A">
        <w:rPr>
          <w:color w:val="000000"/>
        </w:rPr>
        <w:t>Liauw</w:t>
      </w:r>
      <w:proofErr w:type="spellEnd"/>
      <w:r w:rsidRPr="0047203A">
        <w:rPr>
          <w:color w:val="000000"/>
        </w:rPr>
        <w:t xml:space="preserve">, “An approximate method of analysis for infilled frames with or w/o openings”, </w:t>
      </w:r>
      <w:r w:rsidRPr="0047203A">
        <w:rPr>
          <w:i/>
          <w:color w:val="000000"/>
        </w:rPr>
        <w:t>Bldg Science</w:t>
      </w:r>
      <w:r w:rsidRPr="0047203A">
        <w:rPr>
          <w:color w:val="000000"/>
        </w:rPr>
        <w:t>, vol. 7, pp. 90004-90007, 1972.</w:t>
      </w:r>
      <w:proofErr w:type="gramEnd"/>
    </w:p>
    <w:p w:rsidR="003C49C7" w:rsidRPr="0047203A" w:rsidRDefault="003C49C7" w:rsidP="009D6FDF">
      <w:pPr>
        <w:pStyle w:val="12-References"/>
        <w:rPr>
          <w:color w:val="000000"/>
        </w:rPr>
      </w:pPr>
      <w:r w:rsidRPr="0047203A">
        <w:rPr>
          <w:color w:val="000000"/>
        </w:rPr>
        <w:t>[36]</w:t>
      </w:r>
      <w:r w:rsidRPr="0047203A">
        <w:rPr>
          <w:color w:val="000000"/>
        </w:rPr>
        <w:tab/>
        <w:t xml:space="preserve">T.C. </w:t>
      </w:r>
      <w:proofErr w:type="spellStart"/>
      <w:r w:rsidRPr="0047203A">
        <w:rPr>
          <w:color w:val="000000"/>
        </w:rPr>
        <w:t>Liauw</w:t>
      </w:r>
      <w:proofErr w:type="spellEnd"/>
      <w:r w:rsidRPr="0047203A">
        <w:rPr>
          <w:color w:val="000000"/>
        </w:rPr>
        <w:t>, and S.W. Lee, “On the behavior and the analysis of multi-storey infilled frames subject to lateral loads”,</w:t>
      </w:r>
    </w:p>
    <w:p w:rsidR="003C49C7" w:rsidRPr="0047203A" w:rsidRDefault="003C49C7" w:rsidP="009D6FDF">
      <w:pPr>
        <w:pStyle w:val="12-References"/>
        <w:rPr>
          <w:color w:val="000000"/>
        </w:rPr>
      </w:pPr>
      <w:r w:rsidRPr="0047203A">
        <w:rPr>
          <w:color w:val="000000"/>
        </w:rPr>
        <w:tab/>
      </w:r>
      <w:proofErr w:type="spellStart"/>
      <w:r w:rsidRPr="0047203A">
        <w:rPr>
          <w:i/>
          <w:color w:val="000000"/>
        </w:rPr>
        <w:t>Proc</w:t>
      </w:r>
      <w:proofErr w:type="spellEnd"/>
      <w:r w:rsidRPr="0047203A">
        <w:rPr>
          <w:i/>
          <w:color w:val="000000"/>
        </w:rPr>
        <w:t xml:space="preserve"> </w:t>
      </w:r>
      <w:proofErr w:type="spellStart"/>
      <w:r w:rsidRPr="0047203A">
        <w:rPr>
          <w:i/>
          <w:color w:val="000000"/>
        </w:rPr>
        <w:t>Instn</w:t>
      </w:r>
      <w:proofErr w:type="spellEnd"/>
      <w:r w:rsidRPr="0047203A">
        <w:rPr>
          <w:i/>
          <w:color w:val="000000"/>
        </w:rPr>
        <w:t xml:space="preserve"> CE</w:t>
      </w:r>
      <w:r w:rsidRPr="0047203A">
        <w:rPr>
          <w:color w:val="000000"/>
        </w:rPr>
        <w:t>, vol. 63, pp. 8052, 1977.</w:t>
      </w:r>
    </w:p>
    <w:p w:rsidR="003C49C7" w:rsidRPr="0047203A" w:rsidRDefault="003C49C7" w:rsidP="009D6FDF">
      <w:pPr>
        <w:pStyle w:val="12-References"/>
        <w:rPr>
          <w:color w:val="000000"/>
        </w:rPr>
      </w:pPr>
      <w:r w:rsidRPr="0047203A">
        <w:rPr>
          <w:color w:val="000000"/>
        </w:rPr>
        <w:t>[37]</w:t>
      </w:r>
      <w:r w:rsidRPr="0047203A">
        <w:rPr>
          <w:color w:val="000000"/>
        </w:rPr>
        <w:tab/>
        <w:t xml:space="preserve">V. </w:t>
      </w:r>
      <w:proofErr w:type="spellStart"/>
      <w:r w:rsidRPr="0047203A">
        <w:rPr>
          <w:color w:val="000000"/>
        </w:rPr>
        <w:t>Thiruvengadam</w:t>
      </w:r>
      <w:proofErr w:type="spellEnd"/>
      <w:r w:rsidRPr="0047203A">
        <w:rPr>
          <w:color w:val="000000"/>
        </w:rPr>
        <w:t xml:space="preserve">, </w:t>
      </w:r>
      <w:proofErr w:type="gramStart"/>
      <w:r w:rsidRPr="0047203A">
        <w:rPr>
          <w:color w:val="000000"/>
        </w:rPr>
        <w:t>On</w:t>
      </w:r>
      <w:proofErr w:type="gramEnd"/>
      <w:r w:rsidRPr="0047203A">
        <w:rPr>
          <w:color w:val="000000"/>
        </w:rPr>
        <w:t xml:space="preserve"> the natural frequencies of infilled frames, EQ </w:t>
      </w:r>
      <w:proofErr w:type="spellStart"/>
      <w:r w:rsidRPr="0047203A">
        <w:rPr>
          <w:color w:val="000000"/>
        </w:rPr>
        <w:t>Engrg</w:t>
      </w:r>
      <w:proofErr w:type="spellEnd"/>
      <w:r w:rsidRPr="0047203A">
        <w:rPr>
          <w:color w:val="000000"/>
        </w:rPr>
        <w:t xml:space="preserve"> and Str. </w:t>
      </w:r>
      <w:proofErr w:type="spellStart"/>
      <w:r w:rsidRPr="0047203A">
        <w:rPr>
          <w:color w:val="000000"/>
        </w:rPr>
        <w:t>Dyn</w:t>
      </w:r>
      <w:proofErr w:type="spellEnd"/>
      <w:r w:rsidRPr="0047203A">
        <w:rPr>
          <w:color w:val="000000"/>
        </w:rPr>
        <w:t>., 13, J. Wiley and Sons, Sussex, 1985.</w:t>
      </w:r>
    </w:p>
    <w:p w:rsidR="003C49C7" w:rsidRPr="0047203A" w:rsidRDefault="003C49C7" w:rsidP="009D6FDF">
      <w:pPr>
        <w:pStyle w:val="12-References"/>
        <w:rPr>
          <w:color w:val="000000"/>
        </w:rPr>
      </w:pPr>
      <w:r w:rsidRPr="0047203A">
        <w:rPr>
          <w:color w:val="000000"/>
        </w:rPr>
        <w:t>[38]</w:t>
      </w:r>
      <w:r w:rsidRPr="0047203A">
        <w:rPr>
          <w:color w:val="000000"/>
        </w:rPr>
        <w:tab/>
        <w:t xml:space="preserve">R. </w:t>
      </w:r>
      <w:proofErr w:type="spellStart"/>
      <w:r w:rsidRPr="0047203A">
        <w:rPr>
          <w:color w:val="000000"/>
        </w:rPr>
        <w:t>Žarnič</w:t>
      </w:r>
      <w:proofErr w:type="spellEnd"/>
      <w:r w:rsidRPr="0047203A">
        <w:rPr>
          <w:color w:val="000000"/>
        </w:rPr>
        <w:t xml:space="preserve">, </w:t>
      </w:r>
      <w:proofErr w:type="spellStart"/>
      <w:proofErr w:type="gramStart"/>
      <w:r w:rsidRPr="0047203A">
        <w:rPr>
          <w:color w:val="000000"/>
        </w:rPr>
        <w:t>Modelling</w:t>
      </w:r>
      <w:proofErr w:type="spellEnd"/>
      <w:proofErr w:type="gramEnd"/>
      <w:r w:rsidRPr="0047203A">
        <w:rPr>
          <w:color w:val="000000"/>
        </w:rPr>
        <w:t xml:space="preserve"> of response of masonry infilled frames, 10 ECEE, Vienna, 1994.</w:t>
      </w:r>
    </w:p>
    <w:p w:rsidR="003C49C7" w:rsidRPr="0047203A" w:rsidRDefault="003C49C7" w:rsidP="009D6FDF">
      <w:pPr>
        <w:pStyle w:val="12-References"/>
        <w:rPr>
          <w:color w:val="000000"/>
        </w:rPr>
      </w:pPr>
      <w:r w:rsidRPr="0047203A">
        <w:rPr>
          <w:color w:val="000000"/>
        </w:rPr>
        <w:t>[39]</w:t>
      </w:r>
      <w:r w:rsidRPr="0047203A">
        <w:rPr>
          <w:color w:val="000000"/>
        </w:rPr>
        <w:tab/>
        <w:t xml:space="preserve">V. </w:t>
      </w:r>
      <w:proofErr w:type="spellStart"/>
      <w:r w:rsidRPr="0047203A">
        <w:rPr>
          <w:color w:val="000000"/>
        </w:rPr>
        <w:t>Kodur</w:t>
      </w:r>
      <w:proofErr w:type="spellEnd"/>
      <w:r w:rsidRPr="0047203A">
        <w:rPr>
          <w:color w:val="000000"/>
        </w:rPr>
        <w:t xml:space="preserve">, M. </w:t>
      </w:r>
      <w:proofErr w:type="spellStart"/>
      <w:r w:rsidRPr="0047203A">
        <w:rPr>
          <w:color w:val="000000"/>
        </w:rPr>
        <w:t>Erki</w:t>
      </w:r>
      <w:proofErr w:type="spellEnd"/>
      <w:r w:rsidRPr="0047203A">
        <w:rPr>
          <w:color w:val="000000"/>
        </w:rPr>
        <w:t xml:space="preserve">, and J. </w:t>
      </w:r>
      <w:proofErr w:type="spellStart"/>
      <w:r w:rsidRPr="0047203A">
        <w:rPr>
          <w:color w:val="000000"/>
        </w:rPr>
        <w:t>Quenneville</w:t>
      </w:r>
      <w:proofErr w:type="spellEnd"/>
      <w:r w:rsidRPr="0047203A">
        <w:rPr>
          <w:color w:val="000000"/>
        </w:rPr>
        <w:t>, “Seismic design and anal</w:t>
      </w:r>
      <w:r w:rsidRPr="0047203A">
        <w:rPr>
          <w:color w:val="000000"/>
        </w:rPr>
        <w:t>y</w:t>
      </w:r>
      <w:r w:rsidRPr="0047203A">
        <w:rPr>
          <w:color w:val="000000"/>
        </w:rPr>
        <w:t xml:space="preserve">sis of masonry-infilled RC frames”, </w:t>
      </w:r>
      <w:r w:rsidRPr="0047203A">
        <w:rPr>
          <w:i/>
          <w:color w:val="000000"/>
        </w:rPr>
        <w:t>Can J CE</w:t>
      </w:r>
      <w:r w:rsidRPr="0047203A">
        <w:rPr>
          <w:color w:val="000000"/>
        </w:rPr>
        <w:t>, vol. 22, pp. 576-587, 1995.</w:t>
      </w:r>
    </w:p>
    <w:p w:rsidR="003C49C7" w:rsidRPr="0047203A" w:rsidRDefault="003C49C7" w:rsidP="009D6FDF">
      <w:pPr>
        <w:pStyle w:val="12-References"/>
        <w:rPr>
          <w:color w:val="000000"/>
        </w:rPr>
      </w:pPr>
      <w:proofErr w:type="gramStart"/>
      <w:r w:rsidRPr="0047203A">
        <w:rPr>
          <w:color w:val="000000"/>
        </w:rPr>
        <w:t>[40]</w:t>
      </w:r>
      <w:r w:rsidRPr="0047203A">
        <w:rPr>
          <w:color w:val="000000"/>
        </w:rPr>
        <w:tab/>
        <w:t>G. Al-</w:t>
      </w:r>
      <w:proofErr w:type="spellStart"/>
      <w:r w:rsidRPr="0047203A">
        <w:rPr>
          <w:color w:val="000000"/>
        </w:rPr>
        <w:t>Chaar</w:t>
      </w:r>
      <w:proofErr w:type="spellEnd"/>
      <w:r w:rsidRPr="0047203A">
        <w:rPr>
          <w:color w:val="000000"/>
        </w:rPr>
        <w:t xml:space="preserve">, Evaluating strength and stiffness of URM infilled RC structures, US Army Corps of </w:t>
      </w:r>
      <w:proofErr w:type="spellStart"/>
      <w:r w:rsidRPr="0047203A">
        <w:rPr>
          <w:color w:val="000000"/>
        </w:rPr>
        <w:t>Engs</w:t>
      </w:r>
      <w:proofErr w:type="spellEnd"/>
      <w:r w:rsidRPr="0047203A">
        <w:rPr>
          <w:color w:val="000000"/>
        </w:rPr>
        <w:t>, Rep. ERDC/CERL TR-02-1, 2002.</w:t>
      </w:r>
      <w:proofErr w:type="gramEnd"/>
    </w:p>
    <w:p w:rsidR="003C49C7" w:rsidRPr="0047203A" w:rsidRDefault="003C49C7" w:rsidP="009D6FDF">
      <w:pPr>
        <w:pStyle w:val="12-References"/>
        <w:rPr>
          <w:color w:val="000000"/>
        </w:rPr>
      </w:pPr>
      <w:r w:rsidRPr="0047203A">
        <w:rPr>
          <w:color w:val="000000"/>
        </w:rPr>
        <w:t>[41]</w:t>
      </w:r>
      <w:r w:rsidRPr="0047203A">
        <w:rPr>
          <w:color w:val="000000"/>
        </w:rPr>
        <w:tab/>
        <w:t>G. Al-</w:t>
      </w:r>
      <w:proofErr w:type="spellStart"/>
      <w:r w:rsidRPr="0047203A">
        <w:rPr>
          <w:color w:val="000000"/>
        </w:rPr>
        <w:t>Chaar</w:t>
      </w:r>
      <w:proofErr w:type="spellEnd"/>
      <w:r w:rsidRPr="0047203A">
        <w:rPr>
          <w:color w:val="000000"/>
        </w:rPr>
        <w:t xml:space="preserve">, Design of FRP materials for seismic rehabilitation of infilled RC structures, US Army Corps of </w:t>
      </w:r>
      <w:proofErr w:type="spellStart"/>
      <w:r w:rsidRPr="0047203A">
        <w:rPr>
          <w:color w:val="000000"/>
        </w:rPr>
        <w:t>Engs</w:t>
      </w:r>
      <w:proofErr w:type="spellEnd"/>
      <w:r w:rsidRPr="0047203A">
        <w:rPr>
          <w:color w:val="000000"/>
        </w:rPr>
        <w:t>, Rep. ERDC/CERL TR-02-33, 2002.</w:t>
      </w:r>
    </w:p>
    <w:p w:rsidR="003C49C7" w:rsidRPr="0047203A" w:rsidRDefault="003C49C7" w:rsidP="009D6FDF">
      <w:pPr>
        <w:pStyle w:val="12-References"/>
        <w:rPr>
          <w:color w:val="000000"/>
        </w:rPr>
      </w:pPr>
      <w:proofErr w:type="gramStart"/>
      <w:r w:rsidRPr="0047203A">
        <w:rPr>
          <w:color w:val="000000"/>
        </w:rPr>
        <w:t>[42]</w:t>
      </w:r>
      <w:r w:rsidRPr="0047203A">
        <w:rPr>
          <w:color w:val="000000"/>
        </w:rPr>
        <w:tab/>
        <w:t xml:space="preserve">P.A. </w:t>
      </w:r>
      <w:proofErr w:type="spellStart"/>
      <w:r w:rsidRPr="0047203A">
        <w:rPr>
          <w:color w:val="000000"/>
        </w:rPr>
        <w:t>Teeuwen</w:t>
      </w:r>
      <w:proofErr w:type="spellEnd"/>
      <w:r w:rsidRPr="0047203A">
        <w:rPr>
          <w:color w:val="000000"/>
        </w:rPr>
        <w:t>, “Experimental and numerical investigation into the composite behavior of steel frames and precast concrete infill pa</w:t>
      </w:r>
      <w:r w:rsidR="005C2D56">
        <w:rPr>
          <w:color w:val="000000"/>
        </w:rPr>
        <w:softHyphen/>
      </w:r>
      <w:r w:rsidRPr="0047203A">
        <w:rPr>
          <w:color w:val="000000"/>
        </w:rPr>
        <w:t xml:space="preserve">nels with window openings”, </w:t>
      </w:r>
      <w:r w:rsidRPr="0047203A">
        <w:rPr>
          <w:i/>
          <w:color w:val="000000"/>
        </w:rPr>
        <w:t xml:space="preserve">Steel Compos </w:t>
      </w:r>
      <w:proofErr w:type="spellStart"/>
      <w:r w:rsidRPr="0047203A">
        <w:rPr>
          <w:i/>
          <w:color w:val="000000"/>
        </w:rPr>
        <w:t>Struct</w:t>
      </w:r>
      <w:proofErr w:type="spellEnd"/>
      <w:r w:rsidRPr="0047203A">
        <w:rPr>
          <w:color w:val="000000"/>
        </w:rPr>
        <w:t>, vol. 10, no. 1, 2010.</w:t>
      </w:r>
      <w:proofErr w:type="gramEnd"/>
    </w:p>
    <w:p w:rsidR="003C49C7" w:rsidRPr="0047203A" w:rsidRDefault="003C49C7" w:rsidP="009D6FDF">
      <w:pPr>
        <w:pStyle w:val="12-References"/>
        <w:rPr>
          <w:color w:val="000000"/>
        </w:rPr>
      </w:pPr>
      <w:r w:rsidRPr="0047203A">
        <w:rPr>
          <w:color w:val="000000"/>
        </w:rPr>
        <w:t>[43]</w:t>
      </w:r>
      <w:r w:rsidRPr="0047203A">
        <w:rPr>
          <w:color w:val="000000"/>
        </w:rPr>
        <w:tab/>
        <w:t xml:space="preserve">M.P. </w:t>
      </w:r>
      <w:proofErr w:type="spellStart"/>
      <w:r w:rsidRPr="0047203A">
        <w:rPr>
          <w:color w:val="000000"/>
        </w:rPr>
        <w:t>Chronopoulos</w:t>
      </w:r>
      <w:proofErr w:type="spellEnd"/>
      <w:r w:rsidRPr="0047203A">
        <w:rPr>
          <w:color w:val="000000"/>
        </w:rPr>
        <w:t>, Infills according to the provisions</w:t>
      </w:r>
      <w:r w:rsidR="005C2D56">
        <w:rPr>
          <w:color w:val="000000"/>
        </w:rPr>
        <w:t xml:space="preserve"> </w:t>
      </w:r>
      <w:r w:rsidRPr="0047203A">
        <w:rPr>
          <w:color w:val="000000"/>
        </w:rPr>
        <w:t xml:space="preserve">of the EC 8 and the </w:t>
      </w:r>
      <w:proofErr w:type="gramStart"/>
      <w:r w:rsidRPr="0047203A">
        <w:rPr>
          <w:color w:val="000000"/>
        </w:rPr>
        <w:t>new</w:t>
      </w:r>
      <w:proofErr w:type="gramEnd"/>
      <w:r w:rsidRPr="0047203A">
        <w:rPr>
          <w:color w:val="000000"/>
        </w:rPr>
        <w:t xml:space="preserve"> Greek Code on (Structural) Interventions (in </w:t>
      </w:r>
      <w:proofErr w:type="spellStart"/>
      <w:r w:rsidRPr="0047203A">
        <w:rPr>
          <w:color w:val="000000"/>
        </w:rPr>
        <w:t>greek</w:t>
      </w:r>
      <w:proofErr w:type="spellEnd"/>
      <w:r w:rsidRPr="0047203A">
        <w:rPr>
          <w:color w:val="000000"/>
        </w:rPr>
        <w:t>), http://www.episkeves.civil.upatras.gr, 2010 and 2011.</w:t>
      </w:r>
      <w:r w:rsidRPr="0047203A">
        <w:rPr>
          <w:color w:val="000000"/>
        </w:rPr>
        <w:tab/>
      </w:r>
    </w:p>
    <w:p w:rsidR="003C49C7" w:rsidRPr="0047203A" w:rsidRDefault="003C49C7" w:rsidP="009D6FDF">
      <w:pPr>
        <w:pStyle w:val="12-References"/>
        <w:rPr>
          <w:color w:val="000000"/>
        </w:rPr>
      </w:pPr>
      <w:r w:rsidRPr="0047203A">
        <w:rPr>
          <w:color w:val="000000"/>
        </w:rPr>
        <w:t>[44]</w:t>
      </w:r>
      <w:r w:rsidRPr="0047203A">
        <w:rPr>
          <w:color w:val="000000"/>
        </w:rPr>
        <w:tab/>
        <w:t xml:space="preserve">T. </w:t>
      </w:r>
      <w:proofErr w:type="spellStart"/>
      <w:r w:rsidRPr="0047203A">
        <w:rPr>
          <w:color w:val="000000"/>
        </w:rPr>
        <w:t>Tassios</w:t>
      </w:r>
      <w:proofErr w:type="spellEnd"/>
      <w:r w:rsidRPr="0047203A">
        <w:rPr>
          <w:color w:val="000000"/>
        </w:rPr>
        <w:t xml:space="preserve">, and M. </w:t>
      </w:r>
      <w:proofErr w:type="spellStart"/>
      <w:r w:rsidRPr="0047203A">
        <w:rPr>
          <w:color w:val="000000"/>
        </w:rPr>
        <w:t>Chronopoulos</w:t>
      </w:r>
      <w:proofErr w:type="spellEnd"/>
      <w:r w:rsidRPr="0047203A">
        <w:rPr>
          <w:color w:val="000000"/>
        </w:rPr>
        <w:t xml:space="preserve">, Additions and interventions on small </w:t>
      </w:r>
      <w:proofErr w:type="spellStart"/>
      <w:r w:rsidRPr="0047203A">
        <w:rPr>
          <w:color w:val="000000"/>
        </w:rPr>
        <w:t>bldgs</w:t>
      </w:r>
      <w:proofErr w:type="spellEnd"/>
      <w:r w:rsidRPr="0047203A">
        <w:rPr>
          <w:color w:val="000000"/>
        </w:rPr>
        <w:t xml:space="preserve"> and masonry structures (in </w:t>
      </w:r>
      <w:proofErr w:type="spellStart"/>
      <w:proofErr w:type="gramStart"/>
      <w:r w:rsidRPr="0047203A">
        <w:rPr>
          <w:color w:val="000000"/>
        </w:rPr>
        <w:t>greek</w:t>
      </w:r>
      <w:proofErr w:type="spellEnd"/>
      <w:proofErr w:type="gramEnd"/>
      <w:r w:rsidRPr="0047203A">
        <w:rPr>
          <w:color w:val="000000"/>
        </w:rPr>
        <w:t xml:space="preserve">), </w:t>
      </w:r>
    </w:p>
    <w:p w:rsidR="003C49C7" w:rsidRPr="0047203A" w:rsidRDefault="003C49C7" w:rsidP="009D6FDF">
      <w:pPr>
        <w:pStyle w:val="12-References"/>
        <w:rPr>
          <w:color w:val="000000"/>
        </w:rPr>
      </w:pPr>
      <w:r w:rsidRPr="0047203A">
        <w:rPr>
          <w:color w:val="000000"/>
        </w:rPr>
        <w:tab/>
      </w:r>
      <w:proofErr w:type="gramStart"/>
      <w:r w:rsidRPr="0047203A">
        <w:rPr>
          <w:color w:val="000000"/>
        </w:rPr>
        <w:t>Ministry of Public Works, Research Reports, 1986.</w:t>
      </w:r>
      <w:proofErr w:type="gramEnd"/>
    </w:p>
    <w:p w:rsidR="003C49C7" w:rsidRPr="0047203A" w:rsidRDefault="003C49C7" w:rsidP="009D6FDF">
      <w:pPr>
        <w:pStyle w:val="12-References"/>
        <w:rPr>
          <w:color w:val="000000"/>
        </w:rPr>
      </w:pPr>
      <w:r w:rsidRPr="0047203A">
        <w:rPr>
          <w:color w:val="000000"/>
        </w:rPr>
        <w:t>[45]</w:t>
      </w:r>
      <w:r w:rsidRPr="0047203A">
        <w:rPr>
          <w:color w:val="000000"/>
        </w:rPr>
        <w:tab/>
        <w:t xml:space="preserve">M.P. </w:t>
      </w:r>
      <w:proofErr w:type="spellStart"/>
      <w:r w:rsidRPr="0047203A">
        <w:rPr>
          <w:color w:val="000000"/>
        </w:rPr>
        <w:t>Chronopoulos</w:t>
      </w:r>
      <w:proofErr w:type="spellEnd"/>
      <w:r w:rsidRPr="0047203A">
        <w:rPr>
          <w:color w:val="000000"/>
        </w:rPr>
        <w:t xml:space="preserve">, The influence of infills on RC structures (in </w:t>
      </w:r>
      <w:proofErr w:type="spellStart"/>
      <w:proofErr w:type="gramStart"/>
      <w:r w:rsidRPr="0047203A">
        <w:rPr>
          <w:color w:val="000000"/>
        </w:rPr>
        <w:t>greek</w:t>
      </w:r>
      <w:proofErr w:type="spellEnd"/>
      <w:proofErr w:type="gramEnd"/>
      <w:r w:rsidRPr="0047203A">
        <w:rPr>
          <w:color w:val="000000"/>
        </w:rPr>
        <w:t>), Ministry of Public Works, Committee for Building Col</w:t>
      </w:r>
      <w:r w:rsidR="005C2D56">
        <w:rPr>
          <w:color w:val="000000"/>
        </w:rPr>
        <w:softHyphen/>
      </w:r>
      <w:r w:rsidRPr="0047203A">
        <w:rPr>
          <w:color w:val="000000"/>
        </w:rPr>
        <w:t xml:space="preserve">lapses during Athens Earthquake (of 1999), 2001 and 2004. </w:t>
      </w:r>
    </w:p>
    <w:p w:rsidR="003C49C7" w:rsidRPr="0047203A" w:rsidRDefault="003C49C7" w:rsidP="009D6FDF">
      <w:pPr>
        <w:pStyle w:val="12-References"/>
        <w:rPr>
          <w:color w:val="000000"/>
        </w:rPr>
      </w:pPr>
      <w:proofErr w:type="gramStart"/>
      <w:r w:rsidRPr="0047203A">
        <w:rPr>
          <w:color w:val="000000"/>
        </w:rPr>
        <w:t>[46]</w:t>
      </w:r>
      <w:r w:rsidRPr="0047203A">
        <w:rPr>
          <w:color w:val="000000"/>
        </w:rPr>
        <w:tab/>
        <w:t xml:space="preserve">T. </w:t>
      </w:r>
      <w:proofErr w:type="spellStart"/>
      <w:r w:rsidRPr="0047203A">
        <w:rPr>
          <w:color w:val="000000"/>
        </w:rPr>
        <w:t>Paulay</w:t>
      </w:r>
      <w:proofErr w:type="spellEnd"/>
      <w:r w:rsidRPr="0047203A">
        <w:rPr>
          <w:color w:val="000000"/>
        </w:rPr>
        <w:t xml:space="preserve">, and M.J.N. Priestley, Seismic design of RC and masonry </w:t>
      </w:r>
      <w:proofErr w:type="spellStart"/>
      <w:r w:rsidRPr="0047203A">
        <w:rPr>
          <w:color w:val="000000"/>
        </w:rPr>
        <w:t>bldgs</w:t>
      </w:r>
      <w:proofErr w:type="spellEnd"/>
      <w:r w:rsidRPr="0047203A">
        <w:rPr>
          <w:color w:val="000000"/>
        </w:rPr>
        <w:t>, J. Wiley and Sons, NY, 1992.</w:t>
      </w:r>
      <w:proofErr w:type="gramEnd"/>
    </w:p>
    <w:p w:rsidR="003C49C7" w:rsidRPr="0047203A" w:rsidRDefault="003C49C7" w:rsidP="009D6FDF">
      <w:pPr>
        <w:pStyle w:val="12-References"/>
        <w:rPr>
          <w:color w:val="000000"/>
        </w:rPr>
      </w:pPr>
      <w:r w:rsidRPr="0047203A">
        <w:rPr>
          <w:color w:val="000000"/>
        </w:rPr>
        <w:t>[47]</w:t>
      </w:r>
      <w:r w:rsidRPr="0047203A">
        <w:rPr>
          <w:color w:val="000000"/>
        </w:rPr>
        <w:tab/>
        <w:t xml:space="preserve">R. Angel, D. Abrams, D. Shapiro, J. </w:t>
      </w:r>
      <w:proofErr w:type="spellStart"/>
      <w:r w:rsidRPr="0047203A">
        <w:rPr>
          <w:color w:val="000000"/>
        </w:rPr>
        <w:t>Uzarski</w:t>
      </w:r>
      <w:proofErr w:type="spellEnd"/>
      <w:r w:rsidRPr="0047203A">
        <w:rPr>
          <w:color w:val="000000"/>
        </w:rPr>
        <w:t>, and M. Webster, Behavior of RC frames with masonry infills, Univ. of Il., Res. Rep. UILU-ENG-94-2005, 1994.</w:t>
      </w:r>
    </w:p>
    <w:p w:rsidR="003C49C7" w:rsidRPr="0047203A" w:rsidRDefault="003C49C7" w:rsidP="009D6FDF">
      <w:pPr>
        <w:pStyle w:val="12-References"/>
        <w:rPr>
          <w:color w:val="000000"/>
        </w:rPr>
      </w:pPr>
      <w:r w:rsidRPr="0047203A">
        <w:rPr>
          <w:color w:val="000000"/>
        </w:rPr>
        <w:t>[48]</w:t>
      </w:r>
      <w:r w:rsidRPr="0047203A">
        <w:rPr>
          <w:color w:val="000000"/>
        </w:rPr>
        <w:tab/>
      </w:r>
      <w:r w:rsidR="008C355C">
        <w:rPr>
          <w:color w:val="000000"/>
        </w:rPr>
        <w:t>M</w:t>
      </w:r>
      <w:r w:rsidRPr="0047203A">
        <w:rPr>
          <w:color w:val="000000"/>
        </w:rPr>
        <w:t xml:space="preserve">.N. </w:t>
      </w:r>
      <w:proofErr w:type="spellStart"/>
      <w:r w:rsidRPr="0047203A">
        <w:rPr>
          <w:color w:val="000000"/>
        </w:rPr>
        <w:t>Fardis</w:t>
      </w:r>
      <w:proofErr w:type="spellEnd"/>
      <w:r w:rsidRPr="0047203A">
        <w:rPr>
          <w:color w:val="000000"/>
        </w:rPr>
        <w:t>, Seismic design, assessment and retrofitting of RC structures (based on EC 8), Springer, Dordrecht, 2009.</w:t>
      </w:r>
    </w:p>
    <w:p w:rsidR="003C49C7" w:rsidRPr="0047203A" w:rsidRDefault="003C49C7" w:rsidP="009D6FDF">
      <w:pPr>
        <w:pStyle w:val="12-References"/>
        <w:rPr>
          <w:color w:val="000000"/>
        </w:rPr>
      </w:pPr>
      <w:r w:rsidRPr="0047203A">
        <w:rPr>
          <w:color w:val="000000"/>
        </w:rPr>
        <w:t>[49]</w:t>
      </w:r>
      <w:r w:rsidRPr="0047203A">
        <w:rPr>
          <w:color w:val="000000"/>
        </w:rPr>
        <w:tab/>
        <w:t xml:space="preserve">G. </w:t>
      </w:r>
      <w:proofErr w:type="spellStart"/>
      <w:r w:rsidRPr="0047203A">
        <w:rPr>
          <w:color w:val="000000"/>
        </w:rPr>
        <w:t>Magenes</w:t>
      </w:r>
      <w:proofErr w:type="spellEnd"/>
      <w:r w:rsidRPr="0047203A">
        <w:rPr>
          <w:color w:val="000000"/>
        </w:rPr>
        <w:t xml:space="preserve">, and S. </w:t>
      </w:r>
      <w:proofErr w:type="spellStart"/>
      <w:r w:rsidRPr="0047203A">
        <w:rPr>
          <w:color w:val="000000"/>
        </w:rPr>
        <w:t>Pampanin</w:t>
      </w:r>
      <w:proofErr w:type="spellEnd"/>
      <w:r w:rsidRPr="0047203A">
        <w:rPr>
          <w:color w:val="000000"/>
        </w:rPr>
        <w:t>, Seismic response of gravity-load design frames with masonry infills, 13 WCEE, Vancouver, 2004.</w:t>
      </w:r>
    </w:p>
    <w:p w:rsidR="003C49C7" w:rsidRPr="0047203A" w:rsidRDefault="003C49C7" w:rsidP="009D6FDF">
      <w:pPr>
        <w:pStyle w:val="12-References"/>
        <w:rPr>
          <w:color w:val="000000"/>
        </w:rPr>
      </w:pPr>
      <w:r w:rsidRPr="0047203A">
        <w:rPr>
          <w:color w:val="000000"/>
        </w:rPr>
        <w:t>[50]</w:t>
      </w:r>
      <w:r w:rsidRPr="0047203A">
        <w:rPr>
          <w:color w:val="000000"/>
        </w:rPr>
        <w:tab/>
        <w:t xml:space="preserve">F. </w:t>
      </w:r>
      <w:proofErr w:type="spellStart"/>
      <w:r w:rsidRPr="0047203A">
        <w:rPr>
          <w:color w:val="000000"/>
        </w:rPr>
        <w:t>Pires</w:t>
      </w:r>
      <w:proofErr w:type="spellEnd"/>
      <w:r w:rsidRPr="0047203A">
        <w:rPr>
          <w:color w:val="000000"/>
        </w:rPr>
        <w:t xml:space="preserve">, A. Campos-Costa, and S. </w:t>
      </w:r>
      <w:proofErr w:type="spellStart"/>
      <w:r w:rsidRPr="0047203A">
        <w:rPr>
          <w:color w:val="000000"/>
        </w:rPr>
        <w:t>Raposo</w:t>
      </w:r>
      <w:proofErr w:type="spellEnd"/>
      <w:r w:rsidRPr="0047203A">
        <w:rPr>
          <w:color w:val="000000"/>
        </w:rPr>
        <w:t>, Hysteretic behavior of RC frames infilled with brick masonry walls,</w:t>
      </w:r>
    </w:p>
    <w:p w:rsidR="003C49C7" w:rsidRPr="0047203A" w:rsidRDefault="003C49C7" w:rsidP="009D6FDF">
      <w:pPr>
        <w:pStyle w:val="12-References"/>
        <w:rPr>
          <w:color w:val="000000"/>
        </w:rPr>
      </w:pPr>
      <w:r w:rsidRPr="0047203A">
        <w:rPr>
          <w:color w:val="000000"/>
        </w:rPr>
        <w:tab/>
        <w:t>10 ECEE, Vienna, 1994.</w:t>
      </w:r>
    </w:p>
    <w:p w:rsidR="003C49C7" w:rsidRPr="0047203A" w:rsidRDefault="003C49C7" w:rsidP="009D6FDF">
      <w:pPr>
        <w:pStyle w:val="12-References"/>
        <w:rPr>
          <w:color w:val="000000"/>
        </w:rPr>
      </w:pPr>
      <w:r w:rsidRPr="0047203A">
        <w:rPr>
          <w:color w:val="000000"/>
        </w:rPr>
        <w:t>[51]</w:t>
      </w:r>
      <w:r w:rsidRPr="0047203A">
        <w:rPr>
          <w:color w:val="000000"/>
        </w:rPr>
        <w:tab/>
        <w:t xml:space="preserve">P.G. </w:t>
      </w:r>
      <w:proofErr w:type="spellStart"/>
      <w:r w:rsidRPr="0047203A">
        <w:rPr>
          <w:color w:val="000000"/>
        </w:rPr>
        <w:t>Asteris</w:t>
      </w:r>
      <w:proofErr w:type="spellEnd"/>
      <w:r w:rsidRPr="0047203A">
        <w:rPr>
          <w:color w:val="000000"/>
        </w:rPr>
        <w:t xml:space="preserve">, A method for </w:t>
      </w:r>
      <w:proofErr w:type="spellStart"/>
      <w:r w:rsidRPr="0047203A">
        <w:rPr>
          <w:color w:val="000000"/>
        </w:rPr>
        <w:t>modelling</w:t>
      </w:r>
      <w:proofErr w:type="spellEnd"/>
      <w:r w:rsidRPr="0047203A">
        <w:rPr>
          <w:color w:val="000000"/>
        </w:rPr>
        <w:t xml:space="preserve"> of infilled frames (method of contact points), 11 WCEE, Acapulco, 1996.</w:t>
      </w:r>
    </w:p>
    <w:p w:rsidR="003C49C7" w:rsidRPr="0047203A" w:rsidRDefault="003C49C7" w:rsidP="009D6FDF">
      <w:pPr>
        <w:pStyle w:val="12-References"/>
        <w:rPr>
          <w:color w:val="000000"/>
        </w:rPr>
      </w:pPr>
      <w:r w:rsidRPr="0047203A">
        <w:rPr>
          <w:color w:val="000000"/>
        </w:rPr>
        <w:lastRenderedPageBreak/>
        <w:t>[52]</w:t>
      </w:r>
      <w:r w:rsidRPr="0047203A">
        <w:rPr>
          <w:color w:val="000000"/>
        </w:rPr>
        <w:tab/>
        <w:t xml:space="preserve">P.G. </w:t>
      </w:r>
      <w:proofErr w:type="spellStart"/>
      <w:r w:rsidRPr="0047203A">
        <w:rPr>
          <w:color w:val="000000"/>
        </w:rPr>
        <w:t>Asteris</w:t>
      </w:r>
      <w:proofErr w:type="spellEnd"/>
      <w:r w:rsidRPr="0047203A">
        <w:rPr>
          <w:color w:val="000000"/>
        </w:rPr>
        <w:t xml:space="preserve">, “Lateral stiffness of brick masonry infilled plane frames”, </w:t>
      </w:r>
      <w:r w:rsidRPr="0047203A">
        <w:rPr>
          <w:i/>
          <w:color w:val="000000"/>
        </w:rPr>
        <w:t xml:space="preserve">ASCE J </w:t>
      </w:r>
      <w:proofErr w:type="spellStart"/>
      <w:r w:rsidRPr="0047203A">
        <w:rPr>
          <w:i/>
          <w:color w:val="000000"/>
        </w:rPr>
        <w:t>Str</w:t>
      </w:r>
      <w:proofErr w:type="spellEnd"/>
      <w:r w:rsidRPr="0047203A">
        <w:rPr>
          <w:i/>
          <w:color w:val="000000"/>
        </w:rPr>
        <w:t xml:space="preserve"> </w:t>
      </w:r>
      <w:proofErr w:type="spellStart"/>
      <w:r w:rsidRPr="0047203A">
        <w:rPr>
          <w:i/>
          <w:color w:val="000000"/>
        </w:rPr>
        <w:t>Eng</w:t>
      </w:r>
      <w:proofErr w:type="spellEnd"/>
      <w:r w:rsidRPr="0047203A">
        <w:rPr>
          <w:color w:val="000000"/>
        </w:rPr>
        <w:t>, vol. 129, no. 8, pp. 1071-1079, 2003.</w:t>
      </w:r>
    </w:p>
    <w:p w:rsidR="003C49C7" w:rsidRPr="0047203A" w:rsidRDefault="003C49C7" w:rsidP="009D6FDF">
      <w:pPr>
        <w:pStyle w:val="12-References"/>
        <w:rPr>
          <w:color w:val="000000"/>
        </w:rPr>
      </w:pPr>
      <w:proofErr w:type="gramStart"/>
      <w:r w:rsidRPr="0047203A">
        <w:rPr>
          <w:color w:val="000000"/>
        </w:rPr>
        <w:t>[53]</w:t>
      </w:r>
      <w:r w:rsidRPr="0047203A">
        <w:rPr>
          <w:color w:val="000000"/>
        </w:rPr>
        <w:tab/>
        <w:t xml:space="preserve">P.G. </w:t>
      </w:r>
      <w:proofErr w:type="spellStart"/>
      <w:r w:rsidRPr="0047203A">
        <w:rPr>
          <w:color w:val="000000"/>
        </w:rPr>
        <w:t>Asteris</w:t>
      </w:r>
      <w:proofErr w:type="spellEnd"/>
      <w:r w:rsidRPr="0047203A">
        <w:rPr>
          <w:color w:val="000000"/>
        </w:rPr>
        <w:t>, “FE micro-</w:t>
      </w:r>
      <w:proofErr w:type="spellStart"/>
      <w:r w:rsidRPr="0047203A">
        <w:rPr>
          <w:color w:val="000000"/>
        </w:rPr>
        <w:t>modelling</w:t>
      </w:r>
      <w:proofErr w:type="spellEnd"/>
      <w:r w:rsidRPr="0047203A">
        <w:rPr>
          <w:color w:val="000000"/>
        </w:rPr>
        <w:t xml:space="preserve"> of infilled frames”, </w:t>
      </w:r>
      <w:proofErr w:type="spellStart"/>
      <w:r w:rsidRPr="0047203A">
        <w:rPr>
          <w:i/>
          <w:color w:val="000000"/>
        </w:rPr>
        <w:t>eJSE</w:t>
      </w:r>
      <w:proofErr w:type="spellEnd"/>
      <w:r w:rsidRPr="0047203A">
        <w:rPr>
          <w:color w:val="000000"/>
        </w:rPr>
        <w:t>, vol. 8, pp.1-11, 2008.</w:t>
      </w:r>
      <w:proofErr w:type="gramEnd"/>
    </w:p>
    <w:p w:rsidR="003C49C7" w:rsidRPr="0047203A" w:rsidRDefault="003C49C7" w:rsidP="009D6FDF">
      <w:pPr>
        <w:pStyle w:val="12-References"/>
        <w:rPr>
          <w:color w:val="000000"/>
        </w:rPr>
      </w:pPr>
      <w:r w:rsidRPr="0047203A">
        <w:rPr>
          <w:color w:val="000000"/>
        </w:rPr>
        <w:t>[54]</w:t>
      </w:r>
      <w:r w:rsidRPr="0047203A">
        <w:rPr>
          <w:color w:val="000000"/>
        </w:rPr>
        <w:tab/>
        <w:t xml:space="preserve">A.B. </w:t>
      </w:r>
      <w:proofErr w:type="spellStart"/>
      <w:r w:rsidRPr="0047203A">
        <w:rPr>
          <w:color w:val="000000"/>
        </w:rPr>
        <w:t>Mehrabi</w:t>
      </w:r>
      <w:proofErr w:type="spellEnd"/>
      <w:r w:rsidRPr="0047203A">
        <w:rPr>
          <w:color w:val="000000"/>
        </w:rPr>
        <w:t xml:space="preserve">, P.B. </w:t>
      </w:r>
      <w:proofErr w:type="spellStart"/>
      <w:r w:rsidRPr="0047203A">
        <w:rPr>
          <w:color w:val="000000"/>
        </w:rPr>
        <w:t>Shing</w:t>
      </w:r>
      <w:proofErr w:type="spellEnd"/>
      <w:r w:rsidRPr="0047203A">
        <w:rPr>
          <w:color w:val="000000"/>
        </w:rPr>
        <w:t xml:space="preserve">, and </w:t>
      </w:r>
      <w:proofErr w:type="spellStart"/>
      <w:r w:rsidRPr="0047203A">
        <w:rPr>
          <w:color w:val="000000"/>
        </w:rPr>
        <w:t>M.P.Schuller</w:t>
      </w:r>
      <w:proofErr w:type="spellEnd"/>
      <w:r w:rsidRPr="0047203A">
        <w:rPr>
          <w:color w:val="000000"/>
        </w:rPr>
        <w:t>, Performance of m</w:t>
      </w:r>
      <w:r w:rsidRPr="0047203A">
        <w:rPr>
          <w:color w:val="000000"/>
        </w:rPr>
        <w:t>a</w:t>
      </w:r>
      <w:r w:rsidRPr="0047203A">
        <w:rPr>
          <w:color w:val="000000"/>
        </w:rPr>
        <w:t xml:space="preserve">sonry-infilled RC frames </w:t>
      </w:r>
      <w:proofErr w:type="spellStart"/>
      <w:r w:rsidRPr="0047203A">
        <w:rPr>
          <w:color w:val="000000"/>
        </w:rPr>
        <w:t>unter</w:t>
      </w:r>
      <w:proofErr w:type="spellEnd"/>
      <w:r w:rsidRPr="0047203A">
        <w:rPr>
          <w:color w:val="000000"/>
        </w:rPr>
        <w:t xml:space="preserve"> in-plane lateral load,</w:t>
      </w:r>
    </w:p>
    <w:p w:rsidR="003C49C7" w:rsidRPr="0047203A" w:rsidRDefault="003C49C7" w:rsidP="009D6FDF">
      <w:pPr>
        <w:pStyle w:val="12-References"/>
        <w:rPr>
          <w:color w:val="000000"/>
        </w:rPr>
      </w:pPr>
      <w:r w:rsidRPr="0047203A">
        <w:rPr>
          <w:color w:val="000000"/>
        </w:rPr>
        <w:tab/>
        <w:t>Univ. of Col., Res. Rep. CD/SR – 94/6, 1994.</w:t>
      </w:r>
    </w:p>
    <w:p w:rsidR="003C49C7" w:rsidRPr="0047203A" w:rsidRDefault="003C49C7" w:rsidP="009D6FDF">
      <w:pPr>
        <w:pStyle w:val="12-References"/>
        <w:rPr>
          <w:color w:val="000000"/>
        </w:rPr>
      </w:pPr>
      <w:r w:rsidRPr="0047203A">
        <w:rPr>
          <w:color w:val="000000"/>
        </w:rPr>
        <w:t>[55]</w:t>
      </w:r>
      <w:r w:rsidRPr="0047203A">
        <w:rPr>
          <w:color w:val="000000"/>
        </w:rPr>
        <w:tab/>
        <w:t xml:space="preserve">A.B. </w:t>
      </w:r>
      <w:proofErr w:type="spellStart"/>
      <w:r w:rsidRPr="0047203A">
        <w:rPr>
          <w:color w:val="000000"/>
        </w:rPr>
        <w:t>Mehrabi</w:t>
      </w:r>
      <w:proofErr w:type="spellEnd"/>
      <w:r w:rsidRPr="0047203A">
        <w:rPr>
          <w:color w:val="000000"/>
        </w:rPr>
        <w:t xml:space="preserve">, and P.B. </w:t>
      </w:r>
      <w:proofErr w:type="spellStart"/>
      <w:r w:rsidRPr="0047203A">
        <w:rPr>
          <w:color w:val="000000"/>
        </w:rPr>
        <w:t>Shing</w:t>
      </w:r>
      <w:proofErr w:type="spellEnd"/>
      <w:r w:rsidRPr="0047203A">
        <w:rPr>
          <w:color w:val="000000"/>
        </w:rPr>
        <w:t xml:space="preserve">, “FE modeling of masonry-infilled RC frames”, </w:t>
      </w:r>
      <w:r w:rsidRPr="0047203A">
        <w:rPr>
          <w:i/>
          <w:color w:val="000000"/>
        </w:rPr>
        <w:t xml:space="preserve">ASCE J </w:t>
      </w:r>
      <w:proofErr w:type="spellStart"/>
      <w:r w:rsidRPr="0047203A">
        <w:rPr>
          <w:i/>
          <w:color w:val="000000"/>
        </w:rPr>
        <w:t>Str</w:t>
      </w:r>
      <w:proofErr w:type="spellEnd"/>
      <w:r w:rsidRPr="0047203A">
        <w:rPr>
          <w:i/>
          <w:color w:val="000000"/>
        </w:rPr>
        <w:t xml:space="preserve"> </w:t>
      </w:r>
      <w:proofErr w:type="spellStart"/>
      <w:r w:rsidRPr="0047203A">
        <w:rPr>
          <w:i/>
          <w:color w:val="000000"/>
        </w:rPr>
        <w:t>Eng</w:t>
      </w:r>
      <w:proofErr w:type="spellEnd"/>
      <w:r w:rsidRPr="0047203A">
        <w:rPr>
          <w:color w:val="000000"/>
        </w:rPr>
        <w:t>, vol. 123, pp. 604, 1997.</w:t>
      </w:r>
    </w:p>
    <w:p w:rsidR="003C49C7" w:rsidRPr="0047203A" w:rsidRDefault="003C49C7" w:rsidP="009D6FDF">
      <w:pPr>
        <w:pStyle w:val="12-References"/>
        <w:rPr>
          <w:color w:val="000000"/>
        </w:rPr>
      </w:pPr>
      <w:r w:rsidRPr="0047203A">
        <w:rPr>
          <w:color w:val="000000"/>
        </w:rPr>
        <w:t>[56]</w:t>
      </w:r>
      <w:r w:rsidRPr="0047203A">
        <w:rPr>
          <w:color w:val="000000"/>
        </w:rPr>
        <w:tab/>
        <w:t xml:space="preserve">A.N. </w:t>
      </w:r>
      <w:proofErr w:type="spellStart"/>
      <w:r w:rsidRPr="0047203A">
        <w:rPr>
          <w:color w:val="000000"/>
        </w:rPr>
        <w:t>Stavridis</w:t>
      </w:r>
      <w:proofErr w:type="spellEnd"/>
      <w:r w:rsidRPr="0047203A">
        <w:rPr>
          <w:color w:val="000000"/>
        </w:rPr>
        <w:t xml:space="preserve">, and P.B. </w:t>
      </w:r>
      <w:proofErr w:type="spellStart"/>
      <w:r w:rsidRPr="0047203A">
        <w:rPr>
          <w:color w:val="000000"/>
        </w:rPr>
        <w:t>Shing</w:t>
      </w:r>
      <w:proofErr w:type="spellEnd"/>
      <w:r w:rsidRPr="0047203A">
        <w:rPr>
          <w:color w:val="000000"/>
        </w:rPr>
        <w:t>, “FE modeling of non-linear beha</w:t>
      </w:r>
      <w:r w:rsidR="008C355C">
        <w:rPr>
          <w:color w:val="000000"/>
        </w:rPr>
        <w:softHyphen/>
      </w:r>
      <w:r w:rsidRPr="0047203A">
        <w:rPr>
          <w:color w:val="000000"/>
        </w:rPr>
        <w:t xml:space="preserve">vior of masonry-infilled RC frames”, </w:t>
      </w:r>
      <w:r w:rsidRPr="0047203A">
        <w:rPr>
          <w:i/>
          <w:color w:val="000000"/>
        </w:rPr>
        <w:t xml:space="preserve">ASCE J </w:t>
      </w:r>
      <w:proofErr w:type="spellStart"/>
      <w:r w:rsidRPr="0047203A">
        <w:rPr>
          <w:i/>
          <w:color w:val="000000"/>
        </w:rPr>
        <w:t>Str</w:t>
      </w:r>
      <w:proofErr w:type="spellEnd"/>
      <w:r w:rsidRPr="0047203A">
        <w:rPr>
          <w:i/>
          <w:color w:val="000000"/>
        </w:rPr>
        <w:t xml:space="preserve"> </w:t>
      </w:r>
      <w:proofErr w:type="spellStart"/>
      <w:r w:rsidRPr="0047203A">
        <w:rPr>
          <w:i/>
          <w:color w:val="000000"/>
        </w:rPr>
        <w:t>Eng</w:t>
      </w:r>
      <w:proofErr w:type="spellEnd"/>
      <w:r w:rsidRPr="0047203A">
        <w:rPr>
          <w:color w:val="000000"/>
        </w:rPr>
        <w:t>, vol. 136, pp. 285, 2010.</w:t>
      </w:r>
    </w:p>
    <w:p w:rsidR="003C49C7" w:rsidRPr="0047203A" w:rsidRDefault="003C49C7" w:rsidP="009D6FDF">
      <w:pPr>
        <w:pStyle w:val="12-References"/>
        <w:rPr>
          <w:color w:val="000000"/>
        </w:rPr>
      </w:pPr>
      <w:r w:rsidRPr="0047203A">
        <w:rPr>
          <w:color w:val="000000"/>
        </w:rPr>
        <w:t>[57]</w:t>
      </w:r>
      <w:r w:rsidRPr="0047203A">
        <w:rPr>
          <w:color w:val="000000"/>
        </w:rPr>
        <w:tab/>
        <w:t xml:space="preserve">G. Manos, M. </w:t>
      </w:r>
      <w:proofErr w:type="spellStart"/>
      <w:r w:rsidRPr="0047203A">
        <w:rPr>
          <w:color w:val="000000"/>
        </w:rPr>
        <w:t>Triamatakis</w:t>
      </w:r>
      <w:proofErr w:type="spellEnd"/>
      <w:r w:rsidRPr="0047203A">
        <w:rPr>
          <w:color w:val="000000"/>
        </w:rPr>
        <w:t xml:space="preserve">, and B. </w:t>
      </w:r>
      <w:proofErr w:type="spellStart"/>
      <w:r w:rsidRPr="0047203A">
        <w:rPr>
          <w:color w:val="000000"/>
        </w:rPr>
        <w:t>Yasin</w:t>
      </w:r>
      <w:proofErr w:type="spellEnd"/>
      <w:r w:rsidRPr="0047203A">
        <w:rPr>
          <w:color w:val="000000"/>
        </w:rPr>
        <w:t>, Experimental and nume</w:t>
      </w:r>
      <w:r w:rsidRPr="0047203A">
        <w:rPr>
          <w:color w:val="000000"/>
        </w:rPr>
        <w:t>r</w:t>
      </w:r>
      <w:r w:rsidRPr="0047203A">
        <w:rPr>
          <w:color w:val="000000"/>
        </w:rPr>
        <w:t>ical simulation of the influence of masonry infills on the seismic response of RC framed structures, 10 ECEE, Vienna, 1994.</w:t>
      </w:r>
    </w:p>
    <w:p w:rsidR="003C49C7" w:rsidRPr="0047203A" w:rsidRDefault="003C49C7" w:rsidP="009D6FDF">
      <w:pPr>
        <w:pStyle w:val="12-References"/>
        <w:rPr>
          <w:color w:val="000000"/>
        </w:rPr>
      </w:pPr>
      <w:r w:rsidRPr="0047203A">
        <w:rPr>
          <w:color w:val="000000"/>
        </w:rPr>
        <w:t>[58]</w:t>
      </w:r>
      <w:r w:rsidRPr="0047203A">
        <w:rPr>
          <w:color w:val="000000"/>
        </w:rPr>
        <w:tab/>
        <w:t xml:space="preserve">I.N. </w:t>
      </w:r>
      <w:proofErr w:type="spellStart"/>
      <w:r w:rsidRPr="0047203A">
        <w:rPr>
          <w:color w:val="000000"/>
        </w:rPr>
        <w:t>Doudoumis</w:t>
      </w:r>
      <w:proofErr w:type="spellEnd"/>
      <w:r w:rsidRPr="0047203A">
        <w:rPr>
          <w:color w:val="000000"/>
        </w:rPr>
        <w:t xml:space="preserve">, E.N. </w:t>
      </w:r>
      <w:proofErr w:type="spellStart"/>
      <w:r w:rsidRPr="0047203A">
        <w:rPr>
          <w:color w:val="000000"/>
        </w:rPr>
        <w:t>Mitsopoulou</w:t>
      </w:r>
      <w:proofErr w:type="spellEnd"/>
      <w:r w:rsidRPr="0047203A">
        <w:rPr>
          <w:color w:val="000000"/>
        </w:rPr>
        <w:t xml:space="preserve">, and G.N. </w:t>
      </w:r>
      <w:proofErr w:type="spellStart"/>
      <w:r w:rsidRPr="0047203A">
        <w:rPr>
          <w:color w:val="000000"/>
        </w:rPr>
        <w:t>Nikolaidis</w:t>
      </w:r>
      <w:proofErr w:type="spellEnd"/>
      <w:r w:rsidRPr="0047203A">
        <w:rPr>
          <w:color w:val="000000"/>
        </w:rPr>
        <w:t>, A macro-element for the simulation of the infill panels in multi-storey frames under horizontal seismic actions, 10 ECEE, Vienna, 1994.</w:t>
      </w:r>
    </w:p>
    <w:p w:rsidR="003C49C7" w:rsidRPr="0047203A" w:rsidRDefault="003C49C7" w:rsidP="009D6FDF">
      <w:pPr>
        <w:pStyle w:val="12-References"/>
        <w:rPr>
          <w:color w:val="000000"/>
        </w:rPr>
      </w:pPr>
      <w:r w:rsidRPr="0047203A">
        <w:rPr>
          <w:color w:val="000000"/>
        </w:rPr>
        <w:t>[59]</w:t>
      </w:r>
      <w:r w:rsidRPr="0047203A">
        <w:rPr>
          <w:color w:val="000000"/>
        </w:rPr>
        <w:tab/>
        <w:t xml:space="preserve">E. </w:t>
      </w:r>
      <w:proofErr w:type="spellStart"/>
      <w:r w:rsidRPr="0047203A">
        <w:rPr>
          <w:color w:val="000000"/>
        </w:rPr>
        <w:t>Smyrou</w:t>
      </w:r>
      <w:proofErr w:type="spellEnd"/>
      <w:r w:rsidRPr="0047203A">
        <w:rPr>
          <w:color w:val="000000"/>
        </w:rPr>
        <w:t xml:space="preserve">, C. Blandon, S. Antoniou, R. </w:t>
      </w:r>
      <w:proofErr w:type="spellStart"/>
      <w:r w:rsidRPr="0047203A">
        <w:rPr>
          <w:color w:val="000000"/>
        </w:rPr>
        <w:t>Pinho</w:t>
      </w:r>
      <w:proofErr w:type="spellEnd"/>
      <w:r w:rsidRPr="0047203A">
        <w:rPr>
          <w:color w:val="000000"/>
        </w:rPr>
        <w:t xml:space="preserve">, and H. Crowley, Implementation and verification of a masonry panel model for non-linear pseudo-dynamic analysis of infilled RC frames, 1 Eur. Conf. EQ </w:t>
      </w:r>
      <w:proofErr w:type="spellStart"/>
      <w:r w:rsidRPr="0047203A">
        <w:rPr>
          <w:color w:val="000000"/>
        </w:rPr>
        <w:t>Engrg</w:t>
      </w:r>
      <w:proofErr w:type="spellEnd"/>
      <w:r w:rsidRPr="0047203A">
        <w:rPr>
          <w:color w:val="000000"/>
        </w:rPr>
        <w:t xml:space="preserve"> and Seismology, Geneva, 2006.</w:t>
      </w:r>
    </w:p>
    <w:p w:rsidR="003C49C7" w:rsidRPr="0047203A" w:rsidRDefault="003C49C7" w:rsidP="009D6FDF">
      <w:pPr>
        <w:pStyle w:val="12-References"/>
        <w:rPr>
          <w:color w:val="000000"/>
        </w:rPr>
      </w:pPr>
      <w:proofErr w:type="gramStart"/>
      <w:r w:rsidRPr="0047203A">
        <w:rPr>
          <w:color w:val="000000"/>
        </w:rPr>
        <w:t>[60]</w:t>
      </w:r>
      <w:r w:rsidRPr="0047203A">
        <w:rPr>
          <w:color w:val="000000"/>
        </w:rPr>
        <w:tab/>
        <w:t xml:space="preserve">C.Z. </w:t>
      </w:r>
      <w:proofErr w:type="spellStart"/>
      <w:r w:rsidRPr="0047203A">
        <w:rPr>
          <w:color w:val="000000"/>
        </w:rPr>
        <w:t>Chryssostomou</w:t>
      </w:r>
      <w:proofErr w:type="spellEnd"/>
      <w:r w:rsidRPr="0047203A">
        <w:rPr>
          <w:color w:val="000000"/>
        </w:rPr>
        <w:t xml:space="preserve">, P. </w:t>
      </w:r>
      <w:proofErr w:type="spellStart"/>
      <w:r w:rsidRPr="0047203A">
        <w:rPr>
          <w:color w:val="000000"/>
        </w:rPr>
        <w:t>Gergely</w:t>
      </w:r>
      <w:proofErr w:type="spellEnd"/>
      <w:r w:rsidRPr="0047203A">
        <w:rPr>
          <w:color w:val="000000"/>
        </w:rPr>
        <w:t>, and J. Abel, Non-linear seismic response of infilled steel frames, 10 WCEE, Madrid, 1992.</w:t>
      </w:r>
      <w:proofErr w:type="gramEnd"/>
    </w:p>
    <w:p w:rsidR="003C49C7" w:rsidRPr="0047203A" w:rsidRDefault="003C49C7" w:rsidP="009D6FDF">
      <w:pPr>
        <w:pStyle w:val="12-References"/>
        <w:rPr>
          <w:color w:val="000000"/>
        </w:rPr>
      </w:pPr>
      <w:r w:rsidRPr="0047203A">
        <w:rPr>
          <w:color w:val="000000"/>
        </w:rPr>
        <w:t>[61]</w:t>
      </w:r>
      <w:r w:rsidRPr="0047203A">
        <w:rPr>
          <w:color w:val="000000"/>
        </w:rPr>
        <w:tab/>
        <w:t xml:space="preserve">A.J. </w:t>
      </w:r>
      <w:proofErr w:type="spellStart"/>
      <w:r w:rsidRPr="0047203A">
        <w:rPr>
          <w:color w:val="000000"/>
        </w:rPr>
        <w:t>Kappos</w:t>
      </w:r>
      <w:proofErr w:type="spellEnd"/>
      <w:r w:rsidRPr="0047203A">
        <w:rPr>
          <w:color w:val="000000"/>
        </w:rPr>
        <w:t xml:space="preserve">, DRAIN – 2D/90: Program for the inelastic analysis of plane structures subjected to seismic input, User’s Manual, ESEE Rep. No. 96/6, Imp. </w:t>
      </w:r>
      <w:proofErr w:type="gramStart"/>
      <w:r w:rsidRPr="0047203A">
        <w:rPr>
          <w:color w:val="000000"/>
        </w:rPr>
        <w:t>College, London, 1996.</w:t>
      </w:r>
      <w:proofErr w:type="gramEnd"/>
    </w:p>
    <w:p w:rsidR="003C49C7" w:rsidRPr="0047203A" w:rsidRDefault="003C49C7" w:rsidP="009D6FDF">
      <w:pPr>
        <w:pStyle w:val="12-References"/>
        <w:rPr>
          <w:color w:val="000000"/>
        </w:rPr>
      </w:pPr>
      <w:proofErr w:type="gramStart"/>
      <w:r w:rsidRPr="0047203A">
        <w:rPr>
          <w:color w:val="000000"/>
        </w:rPr>
        <w:t>[62]</w:t>
      </w:r>
      <w:r w:rsidRPr="0047203A">
        <w:rPr>
          <w:color w:val="000000"/>
        </w:rPr>
        <w:tab/>
        <w:t>B.S. Smith, “Methods for predicting the lateral stiffness and strength of multi-</w:t>
      </w:r>
      <w:proofErr w:type="spellStart"/>
      <w:r w:rsidRPr="0047203A">
        <w:rPr>
          <w:color w:val="000000"/>
        </w:rPr>
        <w:t>storey</w:t>
      </w:r>
      <w:proofErr w:type="spellEnd"/>
      <w:r w:rsidRPr="0047203A">
        <w:rPr>
          <w:color w:val="000000"/>
        </w:rPr>
        <w:t xml:space="preserve"> infilled frames”, </w:t>
      </w:r>
      <w:proofErr w:type="spellStart"/>
      <w:r w:rsidRPr="0047203A">
        <w:rPr>
          <w:i/>
          <w:color w:val="000000"/>
        </w:rPr>
        <w:t>Bldg</w:t>
      </w:r>
      <w:proofErr w:type="spellEnd"/>
      <w:r w:rsidRPr="0047203A">
        <w:rPr>
          <w:i/>
          <w:color w:val="000000"/>
        </w:rPr>
        <w:t xml:space="preserve"> </w:t>
      </w:r>
      <w:proofErr w:type="spellStart"/>
      <w:r w:rsidRPr="0047203A">
        <w:rPr>
          <w:i/>
          <w:color w:val="000000"/>
        </w:rPr>
        <w:t>Sci</w:t>
      </w:r>
      <w:proofErr w:type="spellEnd"/>
      <w:r w:rsidRPr="0047203A">
        <w:rPr>
          <w:color w:val="000000"/>
        </w:rPr>
        <w:t>, vol. 2, pp. 247-257, 1967.</w:t>
      </w:r>
      <w:proofErr w:type="gramEnd"/>
    </w:p>
    <w:p w:rsidR="003C49C7" w:rsidRPr="0047203A" w:rsidRDefault="003C49C7" w:rsidP="009D6FDF">
      <w:pPr>
        <w:pStyle w:val="12-References"/>
        <w:rPr>
          <w:color w:val="000000"/>
        </w:rPr>
      </w:pPr>
      <w:proofErr w:type="gramStart"/>
      <w:r w:rsidRPr="0047203A">
        <w:rPr>
          <w:color w:val="000000"/>
        </w:rPr>
        <w:t>[63]</w:t>
      </w:r>
      <w:r w:rsidRPr="0047203A">
        <w:rPr>
          <w:color w:val="000000"/>
        </w:rPr>
        <w:tab/>
        <w:t xml:space="preserve">B.S. Smith, and C. Carter, “A method of analysis for infilled frames”, </w:t>
      </w:r>
      <w:proofErr w:type="spellStart"/>
      <w:r w:rsidRPr="0047203A">
        <w:rPr>
          <w:i/>
          <w:color w:val="000000"/>
        </w:rPr>
        <w:t>Proc</w:t>
      </w:r>
      <w:proofErr w:type="spellEnd"/>
      <w:r w:rsidRPr="0047203A">
        <w:rPr>
          <w:i/>
          <w:color w:val="000000"/>
        </w:rPr>
        <w:t xml:space="preserve"> </w:t>
      </w:r>
      <w:proofErr w:type="spellStart"/>
      <w:r w:rsidRPr="0047203A">
        <w:rPr>
          <w:i/>
          <w:color w:val="000000"/>
        </w:rPr>
        <w:t>Instn</w:t>
      </w:r>
      <w:proofErr w:type="spellEnd"/>
      <w:r w:rsidRPr="0047203A">
        <w:rPr>
          <w:i/>
          <w:color w:val="000000"/>
        </w:rPr>
        <w:t xml:space="preserve"> CE</w:t>
      </w:r>
      <w:r w:rsidRPr="0047203A">
        <w:rPr>
          <w:color w:val="000000"/>
        </w:rPr>
        <w:t>, vol. 44, pp. 7218, 1969.</w:t>
      </w:r>
      <w:proofErr w:type="gramEnd"/>
    </w:p>
    <w:p w:rsidR="003C49C7" w:rsidRPr="0047203A" w:rsidRDefault="003C49C7" w:rsidP="009D6FDF">
      <w:pPr>
        <w:pStyle w:val="12-References"/>
        <w:rPr>
          <w:color w:val="000000"/>
        </w:rPr>
      </w:pPr>
      <w:proofErr w:type="gramStart"/>
      <w:r w:rsidRPr="0047203A">
        <w:rPr>
          <w:color w:val="000000"/>
        </w:rPr>
        <w:t>[64]</w:t>
      </w:r>
      <w:r w:rsidRPr="0047203A">
        <w:rPr>
          <w:color w:val="000000"/>
        </w:rPr>
        <w:tab/>
        <w:t xml:space="preserve">T.C. </w:t>
      </w:r>
      <w:proofErr w:type="spellStart"/>
      <w:r w:rsidRPr="0047203A">
        <w:rPr>
          <w:color w:val="000000"/>
        </w:rPr>
        <w:t>Liauw</w:t>
      </w:r>
      <w:proofErr w:type="spellEnd"/>
      <w:r w:rsidRPr="0047203A">
        <w:rPr>
          <w:color w:val="000000"/>
        </w:rPr>
        <w:t xml:space="preserve">, “Elastic behavior of infilled frames”, </w:t>
      </w:r>
      <w:proofErr w:type="spellStart"/>
      <w:r w:rsidRPr="0047203A">
        <w:rPr>
          <w:i/>
          <w:color w:val="000000"/>
        </w:rPr>
        <w:t>Proc</w:t>
      </w:r>
      <w:proofErr w:type="spellEnd"/>
      <w:r w:rsidRPr="0047203A">
        <w:rPr>
          <w:i/>
          <w:color w:val="000000"/>
        </w:rPr>
        <w:t xml:space="preserve"> </w:t>
      </w:r>
      <w:proofErr w:type="spellStart"/>
      <w:r w:rsidRPr="0047203A">
        <w:rPr>
          <w:i/>
          <w:color w:val="000000"/>
        </w:rPr>
        <w:t>Instn</w:t>
      </w:r>
      <w:proofErr w:type="spellEnd"/>
      <w:r w:rsidRPr="0047203A">
        <w:rPr>
          <w:i/>
          <w:color w:val="000000"/>
        </w:rPr>
        <w:t xml:space="preserve"> CE</w:t>
      </w:r>
      <w:r w:rsidRPr="0047203A">
        <w:rPr>
          <w:color w:val="000000"/>
        </w:rPr>
        <w:t>, vol. 46, pp. 7285, 1970.</w:t>
      </w:r>
      <w:proofErr w:type="gramEnd"/>
      <w:r w:rsidRPr="0047203A">
        <w:rPr>
          <w:color w:val="000000"/>
        </w:rPr>
        <w:tab/>
      </w:r>
    </w:p>
    <w:p w:rsidR="003C49C7" w:rsidRPr="0047203A" w:rsidRDefault="003C49C7" w:rsidP="009D6FDF">
      <w:pPr>
        <w:pStyle w:val="12-References"/>
        <w:rPr>
          <w:color w:val="000000"/>
        </w:rPr>
      </w:pPr>
      <w:proofErr w:type="gramStart"/>
      <w:r w:rsidRPr="0047203A">
        <w:rPr>
          <w:color w:val="000000"/>
        </w:rPr>
        <w:t>[65]</w:t>
      </w:r>
      <w:r w:rsidRPr="0047203A">
        <w:rPr>
          <w:color w:val="000000"/>
        </w:rPr>
        <w:tab/>
        <w:t xml:space="preserve">E. </w:t>
      </w:r>
      <w:proofErr w:type="spellStart"/>
      <w:r w:rsidRPr="0047203A">
        <w:rPr>
          <w:color w:val="000000"/>
        </w:rPr>
        <w:t>Bazan</w:t>
      </w:r>
      <w:proofErr w:type="spellEnd"/>
      <w:r w:rsidRPr="0047203A">
        <w:rPr>
          <w:color w:val="000000"/>
        </w:rPr>
        <w:t xml:space="preserve">, and R. </w:t>
      </w:r>
      <w:proofErr w:type="spellStart"/>
      <w:r w:rsidRPr="0047203A">
        <w:rPr>
          <w:color w:val="000000"/>
        </w:rPr>
        <w:t>Meli</w:t>
      </w:r>
      <w:proofErr w:type="spellEnd"/>
      <w:r w:rsidRPr="0047203A">
        <w:rPr>
          <w:color w:val="000000"/>
        </w:rPr>
        <w:t>, Seismic analysis of structures with masonry infills, 7 WCEE, Istanbul, 1980.</w:t>
      </w:r>
      <w:proofErr w:type="gramEnd"/>
    </w:p>
    <w:p w:rsidR="003C49C7" w:rsidRPr="0047203A" w:rsidRDefault="003C49C7" w:rsidP="009D6FDF">
      <w:pPr>
        <w:pStyle w:val="12-References"/>
        <w:rPr>
          <w:color w:val="000000"/>
        </w:rPr>
      </w:pPr>
      <w:r w:rsidRPr="0047203A">
        <w:rPr>
          <w:color w:val="000000"/>
        </w:rPr>
        <w:t>[66]</w:t>
      </w:r>
      <w:r w:rsidRPr="0047203A">
        <w:rPr>
          <w:color w:val="000000"/>
        </w:rPr>
        <w:tab/>
        <w:t xml:space="preserve">D.J. </w:t>
      </w:r>
      <w:proofErr w:type="spellStart"/>
      <w:r w:rsidRPr="0047203A">
        <w:rPr>
          <w:color w:val="000000"/>
        </w:rPr>
        <w:t>Kakaletsis</w:t>
      </w:r>
      <w:proofErr w:type="spellEnd"/>
      <w:r w:rsidRPr="0047203A">
        <w:rPr>
          <w:color w:val="000000"/>
        </w:rPr>
        <w:t xml:space="preserve">, and C.G. </w:t>
      </w:r>
      <w:proofErr w:type="spellStart"/>
      <w:r w:rsidRPr="0047203A">
        <w:rPr>
          <w:color w:val="000000"/>
        </w:rPr>
        <w:t>Karayannis</w:t>
      </w:r>
      <w:proofErr w:type="spellEnd"/>
      <w:r w:rsidRPr="0047203A">
        <w:rPr>
          <w:color w:val="000000"/>
        </w:rPr>
        <w:t xml:space="preserve">, “Influence of masonry strength and openings on infilled RC frames under cyclic loading”, </w:t>
      </w:r>
      <w:r w:rsidRPr="0047203A">
        <w:rPr>
          <w:i/>
          <w:color w:val="000000"/>
        </w:rPr>
        <w:t>J EQ Eng</w:t>
      </w:r>
      <w:r w:rsidRPr="0047203A">
        <w:rPr>
          <w:color w:val="000000"/>
        </w:rPr>
        <w:t>, vol. 12, no. 2, pp. 197, 221, 2008.</w:t>
      </w:r>
    </w:p>
    <w:p w:rsidR="003C49C7" w:rsidRPr="0047203A" w:rsidRDefault="003C49C7" w:rsidP="009D6FDF">
      <w:pPr>
        <w:pStyle w:val="12-References"/>
        <w:rPr>
          <w:color w:val="000000"/>
        </w:rPr>
      </w:pPr>
      <w:proofErr w:type="gramStart"/>
      <w:r w:rsidRPr="0047203A">
        <w:rPr>
          <w:color w:val="000000"/>
        </w:rPr>
        <w:t>[67]</w:t>
      </w:r>
      <w:r w:rsidRPr="0047203A">
        <w:rPr>
          <w:color w:val="000000"/>
        </w:rPr>
        <w:tab/>
        <w:t xml:space="preserve">T.C. </w:t>
      </w:r>
      <w:proofErr w:type="spellStart"/>
      <w:r w:rsidRPr="0047203A">
        <w:rPr>
          <w:color w:val="000000"/>
        </w:rPr>
        <w:t>Liauw</w:t>
      </w:r>
      <w:proofErr w:type="spellEnd"/>
      <w:r w:rsidRPr="0047203A">
        <w:rPr>
          <w:color w:val="000000"/>
        </w:rPr>
        <w:t>, and K.H. Kwan, “Non-linear analysis of multi-</w:t>
      </w:r>
      <w:proofErr w:type="spellStart"/>
      <w:r w:rsidRPr="0047203A">
        <w:rPr>
          <w:color w:val="000000"/>
        </w:rPr>
        <w:t>storey</w:t>
      </w:r>
      <w:proofErr w:type="spellEnd"/>
      <w:r w:rsidRPr="0047203A">
        <w:rPr>
          <w:color w:val="000000"/>
        </w:rPr>
        <w:t xml:space="preserve"> infilled frames”, </w:t>
      </w:r>
      <w:proofErr w:type="spellStart"/>
      <w:r w:rsidRPr="0047203A">
        <w:rPr>
          <w:i/>
          <w:color w:val="000000"/>
        </w:rPr>
        <w:t>Proc</w:t>
      </w:r>
      <w:proofErr w:type="spellEnd"/>
      <w:r w:rsidRPr="0047203A">
        <w:rPr>
          <w:i/>
          <w:color w:val="000000"/>
        </w:rPr>
        <w:t xml:space="preserve"> </w:t>
      </w:r>
      <w:proofErr w:type="spellStart"/>
      <w:r w:rsidRPr="0047203A">
        <w:rPr>
          <w:i/>
          <w:color w:val="000000"/>
        </w:rPr>
        <w:t>Instn</w:t>
      </w:r>
      <w:proofErr w:type="spellEnd"/>
      <w:r w:rsidRPr="0047203A">
        <w:rPr>
          <w:i/>
          <w:color w:val="000000"/>
        </w:rPr>
        <w:t xml:space="preserve"> CE</w:t>
      </w:r>
      <w:r w:rsidRPr="0047203A">
        <w:rPr>
          <w:color w:val="000000"/>
        </w:rPr>
        <w:t>, vol. 73, pp. 8577, 1982.</w:t>
      </w:r>
      <w:proofErr w:type="gramEnd"/>
    </w:p>
    <w:p w:rsidR="003C49C7" w:rsidRPr="0047203A" w:rsidRDefault="003C49C7" w:rsidP="009D6FDF">
      <w:pPr>
        <w:pStyle w:val="12-References"/>
        <w:rPr>
          <w:color w:val="000000"/>
        </w:rPr>
      </w:pPr>
      <w:proofErr w:type="gramStart"/>
      <w:r w:rsidRPr="0047203A">
        <w:rPr>
          <w:color w:val="000000"/>
        </w:rPr>
        <w:t>[68]</w:t>
      </w:r>
      <w:r w:rsidRPr="0047203A">
        <w:rPr>
          <w:color w:val="000000"/>
        </w:rPr>
        <w:tab/>
        <w:t xml:space="preserve">T.C. </w:t>
      </w:r>
      <w:proofErr w:type="spellStart"/>
      <w:r w:rsidRPr="0047203A">
        <w:rPr>
          <w:color w:val="000000"/>
        </w:rPr>
        <w:t>Liauw</w:t>
      </w:r>
      <w:proofErr w:type="spellEnd"/>
      <w:r w:rsidRPr="0047203A">
        <w:rPr>
          <w:color w:val="000000"/>
        </w:rPr>
        <w:t xml:space="preserve">, and K.H. Kwan, “Plastic theory of non-integral infilled frames”, </w:t>
      </w:r>
      <w:proofErr w:type="spellStart"/>
      <w:r w:rsidRPr="0047203A">
        <w:rPr>
          <w:i/>
          <w:color w:val="000000"/>
        </w:rPr>
        <w:t>Proc</w:t>
      </w:r>
      <w:proofErr w:type="spellEnd"/>
      <w:r w:rsidRPr="0047203A">
        <w:rPr>
          <w:i/>
          <w:color w:val="000000"/>
        </w:rPr>
        <w:t xml:space="preserve"> </w:t>
      </w:r>
      <w:proofErr w:type="spellStart"/>
      <w:r w:rsidRPr="0047203A">
        <w:rPr>
          <w:i/>
          <w:color w:val="000000"/>
        </w:rPr>
        <w:t>Instn</w:t>
      </w:r>
      <w:proofErr w:type="spellEnd"/>
      <w:r w:rsidRPr="0047203A">
        <w:rPr>
          <w:i/>
          <w:color w:val="000000"/>
        </w:rPr>
        <w:t xml:space="preserve"> CE</w:t>
      </w:r>
      <w:r w:rsidRPr="0047203A">
        <w:rPr>
          <w:color w:val="000000"/>
        </w:rPr>
        <w:t>, vol. 75, pp. 8635, 1983.</w:t>
      </w:r>
      <w:proofErr w:type="gramEnd"/>
    </w:p>
    <w:p w:rsidR="003C49C7" w:rsidRPr="0047203A" w:rsidRDefault="003C49C7" w:rsidP="009D6FDF">
      <w:pPr>
        <w:pStyle w:val="12-References"/>
        <w:rPr>
          <w:color w:val="000000"/>
        </w:rPr>
      </w:pPr>
      <w:proofErr w:type="gramStart"/>
      <w:r w:rsidRPr="0047203A">
        <w:rPr>
          <w:color w:val="000000"/>
        </w:rPr>
        <w:t>[69]</w:t>
      </w:r>
      <w:r w:rsidRPr="0047203A">
        <w:rPr>
          <w:color w:val="000000"/>
        </w:rPr>
        <w:tab/>
        <w:t xml:space="preserve">T.C. </w:t>
      </w:r>
      <w:proofErr w:type="spellStart"/>
      <w:r w:rsidRPr="0047203A">
        <w:rPr>
          <w:color w:val="000000"/>
        </w:rPr>
        <w:t>Liauw</w:t>
      </w:r>
      <w:proofErr w:type="spellEnd"/>
      <w:r w:rsidRPr="0047203A">
        <w:rPr>
          <w:color w:val="000000"/>
        </w:rPr>
        <w:t xml:space="preserve">, and K.H. Kwan, “Plastic theory of integral infilled frames”, </w:t>
      </w:r>
      <w:proofErr w:type="spellStart"/>
      <w:r w:rsidRPr="0047203A">
        <w:rPr>
          <w:i/>
          <w:color w:val="000000"/>
        </w:rPr>
        <w:t>Proc</w:t>
      </w:r>
      <w:proofErr w:type="spellEnd"/>
      <w:r w:rsidRPr="0047203A">
        <w:rPr>
          <w:i/>
          <w:color w:val="000000"/>
        </w:rPr>
        <w:t xml:space="preserve"> </w:t>
      </w:r>
      <w:proofErr w:type="spellStart"/>
      <w:r w:rsidRPr="0047203A">
        <w:rPr>
          <w:i/>
          <w:color w:val="000000"/>
        </w:rPr>
        <w:t>Instn</w:t>
      </w:r>
      <w:proofErr w:type="spellEnd"/>
      <w:r w:rsidRPr="0047203A">
        <w:rPr>
          <w:i/>
          <w:color w:val="000000"/>
        </w:rPr>
        <w:t xml:space="preserve"> CE</w:t>
      </w:r>
      <w:r w:rsidRPr="0047203A">
        <w:rPr>
          <w:color w:val="000000"/>
        </w:rPr>
        <w:t>, vol. 75, pp. 8718, 1983.</w:t>
      </w:r>
      <w:proofErr w:type="gramEnd"/>
    </w:p>
    <w:p w:rsidR="003C49C7" w:rsidRPr="0047203A" w:rsidRDefault="003C49C7" w:rsidP="009D6FDF">
      <w:pPr>
        <w:pStyle w:val="12-References"/>
        <w:rPr>
          <w:color w:val="000000"/>
        </w:rPr>
      </w:pPr>
      <w:proofErr w:type="gramStart"/>
      <w:r w:rsidRPr="0047203A">
        <w:rPr>
          <w:color w:val="000000"/>
        </w:rPr>
        <w:t>[70]</w:t>
      </w:r>
      <w:r w:rsidRPr="0047203A">
        <w:rPr>
          <w:color w:val="000000"/>
        </w:rPr>
        <w:tab/>
        <w:t xml:space="preserve">T.B. </w:t>
      </w:r>
      <w:proofErr w:type="spellStart"/>
      <w:r w:rsidRPr="0047203A">
        <w:rPr>
          <w:color w:val="000000"/>
        </w:rPr>
        <w:t>Panagiotakos</w:t>
      </w:r>
      <w:proofErr w:type="spellEnd"/>
      <w:r w:rsidRPr="0047203A">
        <w:rPr>
          <w:color w:val="000000"/>
        </w:rPr>
        <w:t xml:space="preserve">, and M.N. </w:t>
      </w:r>
      <w:proofErr w:type="spellStart"/>
      <w:r w:rsidRPr="0047203A">
        <w:rPr>
          <w:color w:val="000000"/>
        </w:rPr>
        <w:t>Fardis</w:t>
      </w:r>
      <w:proofErr w:type="spellEnd"/>
      <w:r w:rsidRPr="0047203A">
        <w:rPr>
          <w:color w:val="000000"/>
        </w:rPr>
        <w:t>, Seismic response of infilled RC frame structures, 11 WCEE, Acapulco, 1996.</w:t>
      </w:r>
      <w:proofErr w:type="gramEnd"/>
    </w:p>
    <w:p w:rsidR="003C49C7" w:rsidRPr="0047203A" w:rsidRDefault="003C49C7" w:rsidP="009D6FDF">
      <w:pPr>
        <w:pStyle w:val="12-References"/>
        <w:rPr>
          <w:color w:val="000000"/>
        </w:rPr>
      </w:pPr>
      <w:r w:rsidRPr="0047203A">
        <w:rPr>
          <w:color w:val="000000"/>
        </w:rPr>
        <w:t>[71]</w:t>
      </w:r>
      <w:r w:rsidRPr="0047203A">
        <w:rPr>
          <w:color w:val="000000"/>
        </w:rPr>
        <w:tab/>
        <w:t xml:space="preserve">M.N. </w:t>
      </w:r>
      <w:proofErr w:type="spellStart"/>
      <w:r w:rsidRPr="0047203A">
        <w:rPr>
          <w:color w:val="000000"/>
        </w:rPr>
        <w:t>Fardis</w:t>
      </w:r>
      <w:proofErr w:type="spellEnd"/>
      <w:r w:rsidRPr="0047203A">
        <w:rPr>
          <w:color w:val="000000"/>
        </w:rPr>
        <w:t xml:space="preserve">, and T.B. </w:t>
      </w:r>
      <w:proofErr w:type="spellStart"/>
      <w:r w:rsidRPr="0047203A">
        <w:rPr>
          <w:color w:val="000000"/>
        </w:rPr>
        <w:t>Panagiotakos</w:t>
      </w:r>
      <w:proofErr w:type="spellEnd"/>
      <w:r w:rsidRPr="0047203A">
        <w:rPr>
          <w:color w:val="000000"/>
        </w:rPr>
        <w:t>, “Seismic design and response of bare and masonry infilled RC frames”,</w:t>
      </w:r>
    </w:p>
    <w:p w:rsidR="003C49C7" w:rsidRPr="0047203A" w:rsidRDefault="003C49C7" w:rsidP="009D6FDF">
      <w:pPr>
        <w:pStyle w:val="12-References"/>
        <w:rPr>
          <w:color w:val="000000"/>
        </w:rPr>
      </w:pPr>
      <w:r w:rsidRPr="0047203A">
        <w:rPr>
          <w:color w:val="000000"/>
        </w:rPr>
        <w:tab/>
      </w:r>
      <w:r w:rsidRPr="0047203A">
        <w:rPr>
          <w:i/>
          <w:color w:val="000000"/>
        </w:rPr>
        <w:t>J EQ Eng</w:t>
      </w:r>
      <w:r w:rsidRPr="0047203A">
        <w:rPr>
          <w:color w:val="000000"/>
        </w:rPr>
        <w:t>, vol. 1, no. 3, pp. 475-503, 1997.</w:t>
      </w:r>
    </w:p>
    <w:p w:rsidR="003C49C7" w:rsidRPr="0047203A" w:rsidRDefault="003C49C7" w:rsidP="009D6FDF">
      <w:pPr>
        <w:pStyle w:val="12-References"/>
        <w:rPr>
          <w:color w:val="000000"/>
        </w:rPr>
      </w:pPr>
      <w:r w:rsidRPr="0047203A">
        <w:rPr>
          <w:color w:val="000000"/>
        </w:rPr>
        <w:t>[72]</w:t>
      </w:r>
      <w:r w:rsidRPr="0047203A">
        <w:rPr>
          <w:color w:val="000000"/>
        </w:rPr>
        <w:tab/>
        <w:t xml:space="preserve">C.N. </w:t>
      </w:r>
      <w:proofErr w:type="spellStart"/>
      <w:r w:rsidRPr="0047203A">
        <w:rPr>
          <w:color w:val="000000"/>
        </w:rPr>
        <w:t>Michailidis</w:t>
      </w:r>
      <w:proofErr w:type="spellEnd"/>
      <w:r w:rsidRPr="0047203A">
        <w:rPr>
          <w:color w:val="000000"/>
        </w:rPr>
        <w:t xml:space="preserve">, K.C. </w:t>
      </w:r>
      <w:proofErr w:type="spellStart"/>
      <w:r w:rsidRPr="0047203A">
        <w:rPr>
          <w:color w:val="000000"/>
        </w:rPr>
        <w:t>Stylianidis</w:t>
      </w:r>
      <w:proofErr w:type="spellEnd"/>
      <w:r w:rsidRPr="0047203A">
        <w:rPr>
          <w:color w:val="000000"/>
        </w:rPr>
        <w:t xml:space="preserve">, and A.J. </w:t>
      </w:r>
      <w:proofErr w:type="spellStart"/>
      <w:r w:rsidRPr="0047203A">
        <w:rPr>
          <w:color w:val="000000"/>
        </w:rPr>
        <w:t>Kappos</w:t>
      </w:r>
      <w:proofErr w:type="spellEnd"/>
      <w:r w:rsidRPr="0047203A">
        <w:rPr>
          <w:color w:val="000000"/>
        </w:rPr>
        <w:t xml:space="preserve">, Analytical </w:t>
      </w:r>
      <w:proofErr w:type="spellStart"/>
      <w:r w:rsidRPr="0047203A">
        <w:rPr>
          <w:color w:val="000000"/>
        </w:rPr>
        <w:t>modelling</w:t>
      </w:r>
      <w:proofErr w:type="spellEnd"/>
      <w:r w:rsidRPr="0047203A">
        <w:rPr>
          <w:color w:val="000000"/>
        </w:rPr>
        <w:t xml:space="preserve"> of masonry infilled RC frames subjected to seismic loa</w:t>
      </w:r>
      <w:r w:rsidRPr="0047203A">
        <w:rPr>
          <w:color w:val="000000"/>
        </w:rPr>
        <w:t>d</w:t>
      </w:r>
      <w:r w:rsidRPr="0047203A">
        <w:rPr>
          <w:color w:val="000000"/>
        </w:rPr>
        <w:t>ing, 10 ECEE, Vienna, 1994.</w:t>
      </w:r>
    </w:p>
    <w:p w:rsidR="003C49C7" w:rsidRPr="0047203A" w:rsidRDefault="003C49C7" w:rsidP="009D6FDF">
      <w:pPr>
        <w:pStyle w:val="12-References"/>
        <w:rPr>
          <w:color w:val="000000"/>
        </w:rPr>
      </w:pPr>
      <w:r w:rsidRPr="0047203A">
        <w:rPr>
          <w:color w:val="000000"/>
        </w:rPr>
        <w:t>[73]</w:t>
      </w:r>
      <w:r w:rsidRPr="0047203A">
        <w:rPr>
          <w:color w:val="000000"/>
        </w:rPr>
        <w:tab/>
        <w:t xml:space="preserve">A.J. </w:t>
      </w:r>
      <w:proofErr w:type="spellStart"/>
      <w:r w:rsidRPr="0047203A">
        <w:rPr>
          <w:color w:val="000000"/>
        </w:rPr>
        <w:t>Kappos</w:t>
      </w:r>
      <w:proofErr w:type="spellEnd"/>
      <w:r w:rsidRPr="0047203A">
        <w:rPr>
          <w:color w:val="000000"/>
        </w:rPr>
        <w:t xml:space="preserve">, K.C. </w:t>
      </w:r>
      <w:proofErr w:type="spellStart"/>
      <w:r w:rsidRPr="0047203A">
        <w:rPr>
          <w:color w:val="000000"/>
        </w:rPr>
        <w:t>Stylianidis</w:t>
      </w:r>
      <w:proofErr w:type="spellEnd"/>
      <w:r w:rsidRPr="0047203A">
        <w:rPr>
          <w:color w:val="000000"/>
        </w:rPr>
        <w:t xml:space="preserve">, and C.N. </w:t>
      </w:r>
      <w:proofErr w:type="spellStart"/>
      <w:r w:rsidRPr="0047203A">
        <w:rPr>
          <w:color w:val="000000"/>
        </w:rPr>
        <w:t>Michailidis</w:t>
      </w:r>
      <w:proofErr w:type="spellEnd"/>
      <w:r w:rsidRPr="0047203A">
        <w:rPr>
          <w:color w:val="000000"/>
        </w:rPr>
        <w:t>, “Analytical models for brick masonry infilled RC frames under lateral loa</w:t>
      </w:r>
      <w:r w:rsidRPr="0047203A">
        <w:rPr>
          <w:color w:val="000000"/>
        </w:rPr>
        <w:t>d</w:t>
      </w:r>
      <w:r w:rsidRPr="0047203A">
        <w:rPr>
          <w:color w:val="000000"/>
        </w:rPr>
        <w:t xml:space="preserve">ing”, </w:t>
      </w:r>
      <w:r w:rsidRPr="0047203A">
        <w:rPr>
          <w:i/>
          <w:color w:val="000000"/>
        </w:rPr>
        <w:t>J EQ Eng</w:t>
      </w:r>
      <w:r w:rsidRPr="0047203A">
        <w:rPr>
          <w:color w:val="000000"/>
        </w:rPr>
        <w:t>, vol. 2, no. 1, pp. 59-87, 1998.</w:t>
      </w:r>
    </w:p>
    <w:p w:rsidR="003C49C7" w:rsidRPr="0047203A" w:rsidRDefault="003C49C7" w:rsidP="009D6FDF">
      <w:pPr>
        <w:pStyle w:val="12-References"/>
        <w:rPr>
          <w:color w:val="000000"/>
        </w:rPr>
      </w:pPr>
      <w:r w:rsidRPr="0047203A">
        <w:rPr>
          <w:color w:val="000000"/>
        </w:rPr>
        <w:t>[74]</w:t>
      </w:r>
      <w:r w:rsidRPr="0047203A">
        <w:rPr>
          <w:color w:val="000000"/>
        </w:rPr>
        <w:tab/>
        <w:t xml:space="preserve">C.A. </w:t>
      </w:r>
      <w:proofErr w:type="spellStart"/>
      <w:r w:rsidRPr="0047203A">
        <w:rPr>
          <w:color w:val="000000"/>
        </w:rPr>
        <w:t>Syrmakezis</w:t>
      </w:r>
      <w:proofErr w:type="spellEnd"/>
      <w:r w:rsidRPr="0047203A">
        <w:rPr>
          <w:color w:val="000000"/>
        </w:rPr>
        <w:t xml:space="preserve">, and P.G. </w:t>
      </w:r>
      <w:proofErr w:type="spellStart"/>
      <w:r w:rsidRPr="0047203A">
        <w:rPr>
          <w:color w:val="000000"/>
        </w:rPr>
        <w:t>Asteris</w:t>
      </w:r>
      <w:proofErr w:type="spellEnd"/>
      <w:r w:rsidRPr="0047203A">
        <w:rPr>
          <w:color w:val="000000"/>
        </w:rPr>
        <w:t xml:space="preserve">, “Masonry failure criterion under biaxial stress state”, </w:t>
      </w:r>
      <w:r w:rsidRPr="0047203A">
        <w:rPr>
          <w:i/>
          <w:color w:val="000000"/>
        </w:rPr>
        <w:t xml:space="preserve">ASCE J Mat </w:t>
      </w:r>
      <w:proofErr w:type="spellStart"/>
      <w:r w:rsidRPr="0047203A">
        <w:rPr>
          <w:i/>
          <w:color w:val="000000"/>
        </w:rPr>
        <w:t>Civ</w:t>
      </w:r>
      <w:proofErr w:type="spellEnd"/>
      <w:r w:rsidRPr="0047203A">
        <w:rPr>
          <w:i/>
          <w:color w:val="000000"/>
        </w:rPr>
        <w:t xml:space="preserve"> </w:t>
      </w:r>
      <w:proofErr w:type="spellStart"/>
      <w:r w:rsidRPr="0047203A">
        <w:rPr>
          <w:i/>
          <w:color w:val="000000"/>
        </w:rPr>
        <w:t>Eng</w:t>
      </w:r>
      <w:proofErr w:type="spellEnd"/>
      <w:r w:rsidRPr="0047203A">
        <w:rPr>
          <w:color w:val="000000"/>
        </w:rPr>
        <w:t>, vol. 13, no. 1, pp. 58-64, 2001.</w:t>
      </w:r>
    </w:p>
    <w:p w:rsidR="003C49C7" w:rsidRPr="0047203A" w:rsidRDefault="003C49C7" w:rsidP="009D6FDF">
      <w:pPr>
        <w:pStyle w:val="12-References"/>
        <w:rPr>
          <w:color w:val="000000"/>
        </w:rPr>
      </w:pPr>
      <w:r w:rsidRPr="0047203A">
        <w:rPr>
          <w:color w:val="000000"/>
        </w:rPr>
        <w:t>[75]</w:t>
      </w:r>
      <w:r w:rsidRPr="0047203A">
        <w:rPr>
          <w:color w:val="000000"/>
        </w:rPr>
        <w:tab/>
        <w:t>New Greek Code (</w:t>
      </w:r>
      <w:proofErr w:type="spellStart"/>
      <w:r w:rsidRPr="0047203A">
        <w:rPr>
          <w:color w:val="000000"/>
        </w:rPr>
        <w:t>nGCI</w:t>
      </w:r>
      <w:proofErr w:type="spellEnd"/>
      <w:r w:rsidRPr="0047203A">
        <w:rPr>
          <w:color w:val="000000"/>
        </w:rPr>
        <w:t xml:space="preserve">), see also [30], Justification Notes (JNs) and Studies/Designs regarding the </w:t>
      </w:r>
      <w:proofErr w:type="spellStart"/>
      <w:r w:rsidRPr="0047203A">
        <w:rPr>
          <w:color w:val="000000"/>
        </w:rPr>
        <w:t>operationality</w:t>
      </w:r>
      <w:proofErr w:type="spellEnd"/>
      <w:r w:rsidRPr="0047203A">
        <w:rPr>
          <w:color w:val="000000"/>
        </w:rPr>
        <w:t xml:space="preserve"> and the applic</w:t>
      </w:r>
      <w:r w:rsidRPr="0047203A">
        <w:rPr>
          <w:color w:val="000000"/>
        </w:rPr>
        <w:t>a</w:t>
      </w:r>
      <w:r w:rsidRPr="0047203A">
        <w:rPr>
          <w:color w:val="000000"/>
        </w:rPr>
        <w:t xml:space="preserve">bility of the Code (in </w:t>
      </w:r>
      <w:proofErr w:type="spellStart"/>
      <w:proofErr w:type="gramStart"/>
      <w:r w:rsidRPr="0047203A">
        <w:rPr>
          <w:color w:val="000000"/>
        </w:rPr>
        <w:t>greek</w:t>
      </w:r>
      <w:proofErr w:type="spellEnd"/>
      <w:proofErr w:type="gramEnd"/>
      <w:r w:rsidRPr="0047203A">
        <w:rPr>
          <w:color w:val="000000"/>
        </w:rPr>
        <w:t>), 2004 to 2008.</w:t>
      </w:r>
    </w:p>
    <w:p w:rsidR="003C49C7" w:rsidRPr="0047203A" w:rsidRDefault="003C49C7" w:rsidP="009D6FDF">
      <w:pPr>
        <w:pStyle w:val="12-References"/>
        <w:rPr>
          <w:color w:val="000000"/>
        </w:rPr>
        <w:sectPr w:rsidR="003C49C7" w:rsidRPr="0047203A" w:rsidSect="003C49C7">
          <w:type w:val="continuous"/>
          <w:pgSz w:w="12240" w:h="15840"/>
          <w:pgMar w:top="1134" w:right="709" w:bottom="1021" w:left="1276" w:header="720" w:footer="720" w:gutter="0"/>
          <w:cols w:num="2" w:space="425"/>
          <w:noEndnote/>
          <w:titlePg/>
        </w:sectPr>
      </w:pPr>
    </w:p>
    <w:p w:rsidR="003C49C7" w:rsidRPr="0047203A" w:rsidRDefault="003C49C7" w:rsidP="009D6FDF">
      <w:pPr>
        <w:pStyle w:val="05-ArticleText"/>
        <w:rPr>
          <w:rFonts w:cs="Arial"/>
          <w:color w:val="000000"/>
        </w:rPr>
      </w:pPr>
    </w:p>
    <w:p w:rsidR="003C49C7" w:rsidRPr="0047203A" w:rsidRDefault="003C49C7" w:rsidP="009D6FDF">
      <w:pPr>
        <w:pBdr>
          <w:top w:val="single" w:sz="6" w:space="0" w:color="auto"/>
        </w:pBdr>
        <w:tabs>
          <w:tab w:val="right" w:pos="4860"/>
        </w:tabs>
        <w:jc w:val="both"/>
        <w:rPr>
          <w:color w:val="000000"/>
          <w:sz w:val="8"/>
        </w:rPr>
      </w:pPr>
      <w:bookmarkStart w:id="2" w:name="OLE_LINK13"/>
    </w:p>
    <w:p w:rsidR="003C49C7" w:rsidRPr="0047203A" w:rsidRDefault="003C49C7" w:rsidP="009D6FDF">
      <w:pPr>
        <w:pStyle w:val="BalonMetni"/>
        <w:tabs>
          <w:tab w:val="left" w:pos="4403"/>
          <w:tab w:val="left" w:pos="8460"/>
        </w:tabs>
        <w:jc w:val="both"/>
        <w:rPr>
          <w:rFonts w:ascii="Times New Roman" w:hAnsi="Times New Roman"/>
          <w:color w:val="000000"/>
        </w:rPr>
      </w:pPr>
      <w:r w:rsidRPr="0047203A">
        <w:rPr>
          <w:rFonts w:ascii="Times New Roman" w:hAnsi="Times New Roman"/>
          <w:color w:val="000000"/>
        </w:rPr>
        <w:t>Received: December 09, 2011</w:t>
      </w:r>
      <w:r w:rsidRPr="0047203A">
        <w:rPr>
          <w:rFonts w:ascii="Times New Roman" w:hAnsi="Times New Roman"/>
          <w:color w:val="000000"/>
        </w:rPr>
        <w:tab/>
        <w:t>Revised: April 23, 2012</w:t>
      </w:r>
      <w:r w:rsidRPr="0047203A">
        <w:rPr>
          <w:rFonts w:ascii="Times New Roman" w:hAnsi="Times New Roman"/>
          <w:color w:val="000000"/>
        </w:rPr>
        <w:tab/>
        <w:t>Accepted: April 23, 20</w:t>
      </w:r>
      <w:bookmarkEnd w:id="2"/>
      <w:r w:rsidRPr="0047203A">
        <w:rPr>
          <w:rFonts w:ascii="Times New Roman" w:hAnsi="Times New Roman"/>
          <w:color w:val="000000"/>
        </w:rPr>
        <w:t>12</w:t>
      </w:r>
    </w:p>
    <w:p w:rsidR="003C49C7" w:rsidRPr="0047203A" w:rsidRDefault="003C49C7" w:rsidP="009D6FDF">
      <w:pPr>
        <w:pStyle w:val="05-ArticleText"/>
        <w:ind w:firstLine="0"/>
        <w:rPr>
          <w:color w:val="000000"/>
        </w:rPr>
      </w:pPr>
    </w:p>
    <w:p w:rsidR="003C49C7" w:rsidRPr="0047203A" w:rsidRDefault="003C49C7" w:rsidP="009D6FDF">
      <w:pPr>
        <w:pStyle w:val="Header"/>
        <w:tabs>
          <w:tab w:val="right" w:pos="10200"/>
        </w:tabs>
        <w:spacing w:after="120" w:line="220" w:lineRule="exact"/>
        <w:jc w:val="both"/>
        <w:rPr>
          <w:color w:val="000000"/>
        </w:rPr>
      </w:pPr>
      <w:r w:rsidRPr="0047203A">
        <w:rPr>
          <w:color w:val="000000"/>
        </w:rPr>
        <w:t>©</w:t>
      </w:r>
      <w:r w:rsidRPr="0047203A">
        <w:rPr>
          <w:color w:val="000000"/>
          <w:lang w:val="fi-FI"/>
        </w:rPr>
        <w:t xml:space="preserve"> </w:t>
      </w:r>
      <w:proofErr w:type="spellStart"/>
      <w:r w:rsidRPr="0047203A">
        <w:rPr>
          <w:color w:val="000000"/>
        </w:rPr>
        <w:t>Chronopoulos</w:t>
      </w:r>
      <w:proofErr w:type="spellEnd"/>
      <w:r w:rsidRPr="0047203A">
        <w:rPr>
          <w:color w:val="000000"/>
        </w:rPr>
        <w:t xml:space="preserve"> and </w:t>
      </w:r>
      <w:proofErr w:type="spellStart"/>
      <w:r w:rsidRPr="0047203A">
        <w:rPr>
          <w:color w:val="000000"/>
        </w:rPr>
        <w:t>Chronopoulos</w:t>
      </w:r>
      <w:proofErr w:type="spellEnd"/>
      <w:r w:rsidRPr="0047203A">
        <w:rPr>
          <w:color w:val="000000"/>
        </w:rPr>
        <w:t xml:space="preserve">: Licensee </w:t>
      </w:r>
      <w:r w:rsidRPr="0047203A">
        <w:rPr>
          <w:i/>
          <w:color w:val="000000"/>
        </w:rPr>
        <w:t>Bentham Open.</w:t>
      </w:r>
    </w:p>
    <w:p w:rsidR="003C49C7" w:rsidRPr="0047203A" w:rsidRDefault="003C49C7" w:rsidP="009D6FDF">
      <w:pPr>
        <w:pStyle w:val="05-ArticleText"/>
        <w:ind w:firstLine="0"/>
        <w:rPr>
          <w:color w:val="000000"/>
          <w:sz w:val="16"/>
        </w:rPr>
      </w:pPr>
      <w:r w:rsidRPr="0047203A">
        <w:rPr>
          <w:color w:val="000000"/>
          <w:sz w:val="16"/>
        </w:rPr>
        <w:t>This is an open access article licensed under the terms of the Creative Commons Attribution Non-Commercial License (http://creativecommons.org/-licenses/by-nc/3.0/) which permits unrestricted, non-commercial use, distribution and reproduction in any medium, provided the work is properly cited.</w:t>
      </w:r>
    </w:p>
    <w:sectPr w:rsidR="003C49C7" w:rsidRPr="0047203A" w:rsidSect="003C49C7">
      <w:type w:val="continuous"/>
      <w:pgSz w:w="12240" w:h="15840"/>
      <w:pgMar w:top="1134" w:right="709" w:bottom="1021" w:left="1276" w:header="720" w:footer="720" w:gutter="0"/>
      <w:cols w:space="425" w:equalWidth="0">
        <w:col w:w="10255"/>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B19" w:rsidRDefault="00A72B19">
      <w:r>
        <w:separator/>
      </w:r>
    </w:p>
  </w:endnote>
  <w:endnote w:type="continuationSeparator" w:id="0">
    <w:p w:rsidR="00A72B19" w:rsidRDefault="00A7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7F" w:rsidRPr="003940C4" w:rsidRDefault="006D427F" w:rsidP="0035504B">
    <w:pPr>
      <w:pStyle w:val="Footer"/>
      <w:tabs>
        <w:tab w:val="right" w:pos="4860"/>
        <w:tab w:val="left" w:pos="5380"/>
      </w:tabs>
    </w:pPr>
  </w:p>
  <w:p w:rsidR="006D427F" w:rsidRPr="00AE0D8E" w:rsidRDefault="006D427F" w:rsidP="0035504B">
    <w:pPr>
      <w:pStyle w:val="Footer"/>
      <w:tabs>
        <w:tab w:val="right" w:pos="4900"/>
        <w:tab w:val="left" w:pos="5320"/>
      </w:tabs>
      <w:spacing w:after="100" w:line="220" w:lineRule="exact"/>
    </w:pPr>
    <w:r w:rsidRPr="003940C4">
      <w:rPr>
        <w:b/>
      </w:rPr>
      <w:tab/>
    </w:r>
    <w:r w:rsidRPr="00327CB0">
      <w:rPr>
        <w:b/>
      </w:rPr>
      <w:t>1874-8368</w:t>
    </w:r>
    <w:r w:rsidRPr="007E10FD">
      <w:rPr>
        <w:b/>
      </w:rPr>
      <w:t>/12</w:t>
    </w:r>
    <w:r w:rsidRPr="007E10FD">
      <w:rPr>
        <w:b/>
      </w:rPr>
      <w:tab/>
      <w:t>2012 Bentham Open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B19" w:rsidRDefault="00A72B19">
      <w:r>
        <w:separator/>
      </w:r>
    </w:p>
  </w:footnote>
  <w:footnote w:type="continuationSeparator" w:id="0">
    <w:p w:rsidR="00A72B19" w:rsidRDefault="00A72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7F" w:rsidRPr="00553E8C" w:rsidRDefault="006D427F" w:rsidP="0035504B">
    <w:pPr>
      <w:pStyle w:val="Header"/>
      <w:tabs>
        <w:tab w:val="right" w:pos="10200"/>
      </w:tabs>
      <w:spacing w:after="100" w:line="220" w:lineRule="exact"/>
      <w:rPr>
        <w:b/>
        <w:i/>
      </w:rPr>
    </w:pPr>
    <w:r w:rsidRPr="003940C4">
      <w:rPr>
        <w:b/>
      </w:rPr>
      <w:fldChar w:fldCharType="begin"/>
    </w:r>
    <w:r w:rsidRPr="003940C4">
      <w:rPr>
        <w:b/>
      </w:rPr>
      <w:instrText xml:space="preserve"> PAGE  </w:instrText>
    </w:r>
    <w:r w:rsidRPr="003940C4">
      <w:rPr>
        <w:b/>
      </w:rPr>
      <w:fldChar w:fldCharType="separate"/>
    </w:r>
    <w:r w:rsidR="00C240B7">
      <w:rPr>
        <w:b/>
        <w:noProof/>
      </w:rPr>
      <w:t>20</w:t>
    </w:r>
    <w:r w:rsidRPr="003940C4">
      <w:rPr>
        <w:b/>
      </w:rPr>
      <w:fldChar w:fldCharType="end"/>
    </w:r>
    <w:r w:rsidRPr="003940C4">
      <w:rPr>
        <w:b/>
      </w:rPr>
      <w:t xml:space="preserve">    </w:t>
    </w:r>
    <w:r w:rsidRPr="00400D5D">
      <w:rPr>
        <w:b/>
        <w:i/>
      </w:rPr>
      <w:t xml:space="preserve">The </w:t>
    </w:r>
    <w:r w:rsidRPr="00327CB0">
      <w:rPr>
        <w:b/>
        <w:i/>
      </w:rPr>
      <w:t>Open Construction and Building Technology Journal</w:t>
    </w:r>
    <w:r w:rsidRPr="000164CC">
      <w:rPr>
        <w:b/>
        <w:i/>
      </w:rPr>
      <w:t xml:space="preserve">, </w:t>
    </w:r>
    <w:r w:rsidRPr="008E1525">
      <w:rPr>
        <w:b/>
      </w:rPr>
      <w:t>2012</w:t>
    </w:r>
    <w:r w:rsidRPr="000164CC">
      <w:rPr>
        <w:b/>
        <w:i/>
      </w:rPr>
      <w:t>, Volume 6</w:t>
    </w:r>
    <w:r w:rsidRPr="003940C4">
      <w:rPr>
        <w:b/>
        <w:i/>
      </w:rPr>
      <w:tab/>
    </w:r>
    <w:proofErr w:type="spellStart"/>
    <w:r w:rsidRPr="0047203A">
      <w:rPr>
        <w:b/>
        <w:i/>
        <w:color w:val="000000"/>
      </w:rPr>
      <w:t>Chronopoulos</w:t>
    </w:r>
    <w:proofErr w:type="spellEnd"/>
    <w:r w:rsidRPr="0047203A">
      <w:rPr>
        <w:b/>
        <w:i/>
        <w:color w:val="000000"/>
      </w:rPr>
      <w:t xml:space="preserve"> and </w:t>
    </w:r>
    <w:proofErr w:type="spellStart"/>
    <w:r w:rsidRPr="0047203A">
      <w:rPr>
        <w:b/>
        <w:i/>
        <w:color w:val="000000"/>
      </w:rPr>
      <w:t>Chronopoulos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7F" w:rsidRPr="003940C4" w:rsidRDefault="006D427F" w:rsidP="0035504B">
    <w:pPr>
      <w:pStyle w:val="Header"/>
      <w:tabs>
        <w:tab w:val="right" w:pos="10220"/>
      </w:tabs>
      <w:spacing w:after="100" w:line="220" w:lineRule="exact"/>
    </w:pPr>
    <w:r w:rsidRPr="0047203A">
      <w:rPr>
        <w:b/>
        <w:i/>
        <w:color w:val="000000"/>
      </w:rPr>
      <w:t xml:space="preserve">Recent Greek Provisions </w:t>
    </w:r>
    <w:r>
      <w:rPr>
        <w:b/>
        <w:i/>
        <w:color w:val="000000"/>
      </w:rPr>
      <w:t>f</w:t>
    </w:r>
    <w:r w:rsidRPr="0047203A">
      <w:rPr>
        <w:b/>
        <w:i/>
        <w:color w:val="000000"/>
      </w:rPr>
      <w:t>or R</w:t>
    </w:r>
    <w:r>
      <w:rPr>
        <w:b/>
        <w:i/>
        <w:color w:val="000000"/>
      </w:rPr>
      <w:t>C</w:t>
    </w:r>
    <w:r w:rsidRPr="0047203A">
      <w:rPr>
        <w:b/>
        <w:i/>
        <w:color w:val="000000"/>
      </w:rPr>
      <w:t xml:space="preserve"> Structures with U</w:t>
    </w:r>
    <w:r>
      <w:rPr>
        <w:b/>
        <w:i/>
        <w:color w:val="000000"/>
      </w:rPr>
      <w:t>RM</w:t>
    </w:r>
    <w:r w:rsidRPr="0047203A">
      <w:rPr>
        <w:b/>
        <w:i/>
        <w:color w:val="000000"/>
      </w:rPr>
      <w:t xml:space="preserve"> Infills</w:t>
    </w:r>
    <w:r w:rsidRPr="003940C4">
      <w:rPr>
        <w:b/>
        <w:i/>
      </w:rPr>
      <w:tab/>
    </w:r>
    <w:r w:rsidRPr="0001451D">
      <w:rPr>
        <w:b/>
        <w:i/>
      </w:rPr>
      <w:t xml:space="preserve">The </w:t>
    </w:r>
    <w:r w:rsidRPr="00327CB0">
      <w:rPr>
        <w:b/>
        <w:i/>
      </w:rPr>
      <w:t>Open Construction and Building Technology Journal</w:t>
    </w:r>
    <w:r w:rsidRPr="003940C4">
      <w:rPr>
        <w:b/>
        <w:i/>
      </w:rPr>
      <w:t xml:space="preserve">, </w:t>
    </w:r>
    <w:r w:rsidRPr="008E1525">
      <w:rPr>
        <w:b/>
      </w:rPr>
      <w:t>2016</w:t>
    </w:r>
    <w:r w:rsidRPr="003940C4">
      <w:rPr>
        <w:b/>
        <w:i/>
      </w:rPr>
      <w:t xml:space="preserve">, Volume 6    </w:t>
    </w:r>
    <w:r w:rsidRPr="003940C4">
      <w:rPr>
        <w:b/>
      </w:rPr>
      <w:fldChar w:fldCharType="begin"/>
    </w:r>
    <w:r w:rsidRPr="003940C4">
      <w:rPr>
        <w:b/>
      </w:rPr>
      <w:instrText xml:space="preserve"> PAGE  </w:instrText>
    </w:r>
    <w:r w:rsidRPr="003940C4">
      <w:rPr>
        <w:b/>
      </w:rPr>
      <w:fldChar w:fldCharType="separate"/>
    </w:r>
    <w:r w:rsidR="00C240B7">
      <w:rPr>
        <w:b/>
        <w:noProof/>
      </w:rPr>
      <w:t>7</w:t>
    </w:r>
    <w:r w:rsidRPr="003940C4">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7F" w:rsidRPr="003940C4" w:rsidRDefault="006D427F" w:rsidP="0035504B">
    <w:pPr>
      <w:pStyle w:val="Header"/>
      <w:tabs>
        <w:tab w:val="center" w:pos="5060"/>
        <w:tab w:val="right" w:pos="10200"/>
      </w:tabs>
      <w:spacing w:after="100" w:line="220" w:lineRule="exact"/>
    </w:pPr>
    <w:r w:rsidRPr="003940C4">
      <w:rPr>
        <w:b/>
      </w:rPr>
      <w:fldChar w:fldCharType="begin"/>
    </w:r>
    <w:r w:rsidRPr="003940C4">
      <w:rPr>
        <w:b/>
      </w:rPr>
      <w:instrText xml:space="preserve"> PAGE  </w:instrText>
    </w:r>
    <w:r w:rsidRPr="003940C4">
      <w:rPr>
        <w:b/>
      </w:rPr>
      <w:fldChar w:fldCharType="separate"/>
    </w:r>
    <w:r w:rsidR="00C240B7">
      <w:rPr>
        <w:b/>
        <w:noProof/>
      </w:rPr>
      <w:t>1</w:t>
    </w:r>
    <w:r w:rsidRPr="003940C4">
      <w:rPr>
        <w:b/>
      </w:rPr>
      <w:fldChar w:fldCharType="end"/>
    </w:r>
    <w:r w:rsidRPr="003940C4">
      <w:rPr>
        <w:b/>
        <w:i/>
      </w:rPr>
      <w:tab/>
    </w:r>
    <w:r w:rsidRPr="00327CB0">
      <w:rPr>
        <w:b/>
        <w:i/>
      </w:rPr>
      <w:t>The Open Construction and Building Technology Journal</w:t>
    </w:r>
    <w:r w:rsidRPr="003940C4">
      <w:rPr>
        <w:b/>
        <w:i/>
      </w:rPr>
      <w:t>,</w:t>
    </w:r>
    <w:r w:rsidRPr="003940C4">
      <w:rPr>
        <w:b/>
      </w:rPr>
      <w:t xml:space="preserve"> 2012, </w:t>
    </w:r>
    <w:r w:rsidRPr="003940C4">
      <w:rPr>
        <w:b/>
        <w:i/>
      </w:rPr>
      <w:t xml:space="preserve">6, </w:t>
    </w:r>
    <w:r w:rsidRPr="0058411D">
      <w:rPr>
        <w:b/>
      </w:rPr>
      <w:t>(</w:t>
    </w:r>
    <w:proofErr w:type="spellStart"/>
    <w:r w:rsidRPr="0058411D">
      <w:rPr>
        <w:b/>
      </w:rPr>
      <w:t>Suppl</w:t>
    </w:r>
    <w:proofErr w:type="spellEnd"/>
    <w:r w:rsidRPr="0058411D">
      <w:rPr>
        <w:b/>
      </w:rPr>
      <w:t xml:space="preserve"> 1-M1) </w:t>
    </w:r>
    <w:r w:rsidRPr="003940C4">
      <w:rPr>
        <w:b/>
      </w:rPr>
      <w:t>00-00</w:t>
    </w:r>
    <w:r w:rsidRPr="003940C4">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F54"/>
    <w:multiLevelType w:val="hybridMultilevel"/>
    <w:tmpl w:val="54E2CA84"/>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
    <w:nsid w:val="064A6B53"/>
    <w:multiLevelType w:val="hybridMultilevel"/>
    <w:tmpl w:val="161ED548"/>
    <w:lvl w:ilvl="0" w:tplc="00010409">
      <w:start w:val="1"/>
      <w:numFmt w:val="bullet"/>
      <w:lvlText w:val=""/>
      <w:lvlJc w:val="left"/>
      <w:pPr>
        <w:tabs>
          <w:tab w:val="num" w:pos="1004"/>
        </w:tabs>
        <w:ind w:left="1004" w:hanging="360"/>
      </w:pPr>
      <w:rPr>
        <w:rFonts w:ascii="Symbol" w:hAnsi="Symbol" w:hint="default"/>
      </w:rPr>
    </w:lvl>
    <w:lvl w:ilvl="1" w:tplc="00170409">
      <w:start w:val="1"/>
      <w:numFmt w:val="lowerLetter"/>
      <w:lvlText w:val="%2)"/>
      <w:lvlJc w:val="left"/>
      <w:pPr>
        <w:tabs>
          <w:tab w:val="num" w:pos="1724"/>
        </w:tabs>
        <w:ind w:left="1724" w:hanging="360"/>
      </w:pPr>
      <w:rPr>
        <w:rFonts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2">
    <w:nsid w:val="07F02226"/>
    <w:multiLevelType w:val="hybridMultilevel"/>
    <w:tmpl w:val="687A67C2"/>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3">
    <w:nsid w:val="17CB726B"/>
    <w:multiLevelType w:val="hybridMultilevel"/>
    <w:tmpl w:val="9D4E3980"/>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4">
    <w:nsid w:val="19115913"/>
    <w:multiLevelType w:val="hybridMultilevel"/>
    <w:tmpl w:val="D4CC3648"/>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5">
    <w:nsid w:val="1C786D8F"/>
    <w:multiLevelType w:val="hybridMultilevel"/>
    <w:tmpl w:val="86ACFD50"/>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6">
    <w:nsid w:val="1D4F1170"/>
    <w:multiLevelType w:val="hybridMultilevel"/>
    <w:tmpl w:val="35B4932A"/>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7">
    <w:nsid w:val="20906B46"/>
    <w:multiLevelType w:val="hybridMultilevel"/>
    <w:tmpl w:val="3D16EDBE"/>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8">
    <w:nsid w:val="25266EA5"/>
    <w:multiLevelType w:val="hybridMultilevel"/>
    <w:tmpl w:val="21FE4F50"/>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9">
    <w:nsid w:val="2677687E"/>
    <w:multiLevelType w:val="hybridMultilevel"/>
    <w:tmpl w:val="B5C26686"/>
    <w:lvl w:ilvl="0" w:tplc="04080001">
      <w:start w:val="1"/>
      <w:numFmt w:val="bullet"/>
      <w:lvlText w:val=""/>
      <w:lvlJc w:val="left"/>
      <w:pPr>
        <w:ind w:left="3600" w:hanging="360"/>
      </w:pPr>
      <w:rPr>
        <w:rFonts w:ascii="Symbol" w:hAnsi="Symbol" w:hint="default"/>
      </w:rPr>
    </w:lvl>
    <w:lvl w:ilvl="1" w:tplc="04080003" w:tentative="1">
      <w:start w:val="1"/>
      <w:numFmt w:val="bullet"/>
      <w:lvlText w:val="o"/>
      <w:lvlJc w:val="left"/>
      <w:pPr>
        <w:ind w:left="4320" w:hanging="360"/>
      </w:pPr>
      <w:rPr>
        <w:rFonts w:ascii="Courier New" w:hAnsi="Courier New" w:cs="Wingdings"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Wingdings"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Wingdings" w:hint="default"/>
      </w:rPr>
    </w:lvl>
    <w:lvl w:ilvl="8" w:tplc="04080005" w:tentative="1">
      <w:start w:val="1"/>
      <w:numFmt w:val="bullet"/>
      <w:lvlText w:val=""/>
      <w:lvlJc w:val="left"/>
      <w:pPr>
        <w:ind w:left="9360" w:hanging="360"/>
      </w:pPr>
      <w:rPr>
        <w:rFonts w:ascii="Wingdings" w:hAnsi="Wingdings" w:hint="default"/>
      </w:rPr>
    </w:lvl>
  </w:abstractNum>
  <w:abstractNum w:abstractNumId="10">
    <w:nsid w:val="292F1F8B"/>
    <w:multiLevelType w:val="hybridMultilevel"/>
    <w:tmpl w:val="8FFE8F50"/>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1">
    <w:nsid w:val="34A8577F"/>
    <w:multiLevelType w:val="hybridMultilevel"/>
    <w:tmpl w:val="ECE24032"/>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2">
    <w:nsid w:val="38222633"/>
    <w:multiLevelType w:val="hybridMultilevel"/>
    <w:tmpl w:val="6748D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Wingdings"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Wingdings"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C8F0737"/>
    <w:multiLevelType w:val="hybridMultilevel"/>
    <w:tmpl w:val="96863E4C"/>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4">
    <w:nsid w:val="3DF479A2"/>
    <w:multiLevelType w:val="hybridMultilevel"/>
    <w:tmpl w:val="268E7E3A"/>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5">
    <w:nsid w:val="45C42E8F"/>
    <w:multiLevelType w:val="hybridMultilevel"/>
    <w:tmpl w:val="E1F2A7FE"/>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6">
    <w:nsid w:val="506B70B7"/>
    <w:multiLevelType w:val="hybridMultilevel"/>
    <w:tmpl w:val="480A099A"/>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7">
    <w:nsid w:val="59666F8D"/>
    <w:multiLevelType w:val="hybridMultilevel"/>
    <w:tmpl w:val="328A2D54"/>
    <w:lvl w:ilvl="0" w:tplc="9B5EE672">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FB7875"/>
    <w:multiLevelType w:val="hybridMultilevel"/>
    <w:tmpl w:val="C3923A04"/>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19">
    <w:nsid w:val="65BF0D01"/>
    <w:multiLevelType w:val="hybridMultilevel"/>
    <w:tmpl w:val="A1A0E120"/>
    <w:lvl w:ilvl="0" w:tplc="DCDEF02E">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142A29"/>
    <w:multiLevelType w:val="hybridMultilevel"/>
    <w:tmpl w:val="71068560"/>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abstractNum w:abstractNumId="21">
    <w:nsid w:val="69035511"/>
    <w:multiLevelType w:val="hybridMultilevel"/>
    <w:tmpl w:val="8A9ADD1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Wingdings"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Wingdings" w:hint="default"/>
      </w:rPr>
    </w:lvl>
    <w:lvl w:ilvl="8" w:tplc="04080005" w:tentative="1">
      <w:start w:val="1"/>
      <w:numFmt w:val="bullet"/>
      <w:lvlText w:val=""/>
      <w:lvlJc w:val="left"/>
      <w:pPr>
        <w:ind w:left="6764" w:hanging="360"/>
      </w:pPr>
      <w:rPr>
        <w:rFonts w:ascii="Wingdings" w:hAnsi="Wingdings" w:hint="default"/>
      </w:rPr>
    </w:lvl>
  </w:abstractNum>
  <w:abstractNum w:abstractNumId="22">
    <w:nsid w:val="6DF1746F"/>
    <w:multiLevelType w:val="hybridMultilevel"/>
    <w:tmpl w:val="4DC620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Wingdings"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Wingdings"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33E52D9"/>
    <w:multiLevelType w:val="hybridMultilevel"/>
    <w:tmpl w:val="FA180254"/>
    <w:lvl w:ilvl="0" w:tplc="0408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Wingdings"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Wingdings"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E8056A4"/>
    <w:multiLevelType w:val="hybridMultilevel"/>
    <w:tmpl w:val="9664E63E"/>
    <w:lvl w:ilvl="0" w:tplc="8B7CBF00">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F763976"/>
    <w:multiLevelType w:val="hybridMultilevel"/>
    <w:tmpl w:val="67C2E1C4"/>
    <w:lvl w:ilvl="0" w:tplc="00010409">
      <w:start w:val="1"/>
      <w:numFmt w:val="bullet"/>
      <w:lvlText w:val=""/>
      <w:lvlJc w:val="left"/>
      <w:pPr>
        <w:tabs>
          <w:tab w:val="num" w:pos="1004"/>
        </w:tabs>
        <w:ind w:left="1004" w:hanging="360"/>
      </w:pPr>
      <w:rPr>
        <w:rFonts w:ascii="Symbol" w:hAnsi="Symbol" w:hint="default"/>
      </w:rPr>
    </w:lvl>
    <w:lvl w:ilvl="1" w:tplc="00030409" w:tentative="1">
      <w:start w:val="1"/>
      <w:numFmt w:val="bullet"/>
      <w:lvlText w:val="o"/>
      <w:lvlJc w:val="left"/>
      <w:pPr>
        <w:tabs>
          <w:tab w:val="num" w:pos="1724"/>
        </w:tabs>
        <w:ind w:left="1724" w:hanging="360"/>
      </w:pPr>
      <w:rPr>
        <w:rFonts w:ascii="Courier New" w:hAnsi="Courier New" w:hint="default"/>
      </w:rPr>
    </w:lvl>
    <w:lvl w:ilvl="2" w:tplc="00050409" w:tentative="1">
      <w:start w:val="1"/>
      <w:numFmt w:val="bullet"/>
      <w:lvlText w:val=""/>
      <w:lvlJc w:val="left"/>
      <w:pPr>
        <w:tabs>
          <w:tab w:val="num" w:pos="2444"/>
        </w:tabs>
        <w:ind w:left="2444" w:hanging="360"/>
      </w:pPr>
      <w:rPr>
        <w:rFonts w:ascii="Wingdings" w:hAnsi="Wingdings" w:hint="default"/>
      </w:rPr>
    </w:lvl>
    <w:lvl w:ilvl="3" w:tplc="00010409" w:tentative="1">
      <w:start w:val="1"/>
      <w:numFmt w:val="bullet"/>
      <w:lvlText w:val=""/>
      <w:lvlJc w:val="left"/>
      <w:pPr>
        <w:tabs>
          <w:tab w:val="num" w:pos="3164"/>
        </w:tabs>
        <w:ind w:left="3164" w:hanging="360"/>
      </w:pPr>
      <w:rPr>
        <w:rFonts w:ascii="Symbol" w:hAnsi="Symbol" w:hint="default"/>
      </w:rPr>
    </w:lvl>
    <w:lvl w:ilvl="4" w:tplc="00030409" w:tentative="1">
      <w:start w:val="1"/>
      <w:numFmt w:val="bullet"/>
      <w:lvlText w:val="o"/>
      <w:lvlJc w:val="left"/>
      <w:pPr>
        <w:tabs>
          <w:tab w:val="num" w:pos="3884"/>
        </w:tabs>
        <w:ind w:left="3884" w:hanging="360"/>
      </w:pPr>
      <w:rPr>
        <w:rFonts w:ascii="Courier New" w:hAnsi="Courier New" w:hint="default"/>
      </w:rPr>
    </w:lvl>
    <w:lvl w:ilvl="5" w:tplc="00050409" w:tentative="1">
      <w:start w:val="1"/>
      <w:numFmt w:val="bullet"/>
      <w:lvlText w:val=""/>
      <w:lvlJc w:val="left"/>
      <w:pPr>
        <w:tabs>
          <w:tab w:val="num" w:pos="4604"/>
        </w:tabs>
        <w:ind w:left="4604" w:hanging="360"/>
      </w:pPr>
      <w:rPr>
        <w:rFonts w:ascii="Wingdings" w:hAnsi="Wingdings" w:hint="default"/>
      </w:rPr>
    </w:lvl>
    <w:lvl w:ilvl="6" w:tplc="00010409" w:tentative="1">
      <w:start w:val="1"/>
      <w:numFmt w:val="bullet"/>
      <w:lvlText w:val=""/>
      <w:lvlJc w:val="left"/>
      <w:pPr>
        <w:tabs>
          <w:tab w:val="num" w:pos="5324"/>
        </w:tabs>
        <w:ind w:left="5324" w:hanging="360"/>
      </w:pPr>
      <w:rPr>
        <w:rFonts w:ascii="Symbol" w:hAnsi="Symbol" w:hint="default"/>
      </w:rPr>
    </w:lvl>
    <w:lvl w:ilvl="7" w:tplc="00030409" w:tentative="1">
      <w:start w:val="1"/>
      <w:numFmt w:val="bullet"/>
      <w:lvlText w:val="o"/>
      <w:lvlJc w:val="left"/>
      <w:pPr>
        <w:tabs>
          <w:tab w:val="num" w:pos="6044"/>
        </w:tabs>
        <w:ind w:left="6044" w:hanging="360"/>
      </w:pPr>
      <w:rPr>
        <w:rFonts w:ascii="Courier New" w:hAnsi="Courier New" w:hint="default"/>
      </w:rPr>
    </w:lvl>
    <w:lvl w:ilvl="8" w:tplc="00050409" w:tentative="1">
      <w:start w:val="1"/>
      <w:numFmt w:val="bullet"/>
      <w:lvlText w:val=""/>
      <w:lvlJc w:val="left"/>
      <w:pPr>
        <w:tabs>
          <w:tab w:val="num" w:pos="6764"/>
        </w:tabs>
        <w:ind w:left="6764" w:hanging="360"/>
      </w:pPr>
      <w:rPr>
        <w:rFonts w:ascii="Wingdings" w:hAnsi="Wingdings" w:hint="default"/>
      </w:rPr>
    </w:lvl>
  </w:abstractNum>
  <w:num w:numId="1">
    <w:abstractNumId w:val="22"/>
  </w:num>
  <w:num w:numId="2">
    <w:abstractNumId w:val="24"/>
  </w:num>
  <w:num w:numId="3">
    <w:abstractNumId w:val="12"/>
  </w:num>
  <w:num w:numId="4">
    <w:abstractNumId w:val="23"/>
  </w:num>
  <w:num w:numId="5">
    <w:abstractNumId w:val="9"/>
  </w:num>
  <w:num w:numId="6">
    <w:abstractNumId w:val="21"/>
  </w:num>
  <w:num w:numId="7">
    <w:abstractNumId w:val="14"/>
  </w:num>
  <w:num w:numId="8">
    <w:abstractNumId w:val="11"/>
  </w:num>
  <w:num w:numId="9">
    <w:abstractNumId w:val="5"/>
  </w:num>
  <w:num w:numId="10">
    <w:abstractNumId w:val="8"/>
  </w:num>
  <w:num w:numId="11">
    <w:abstractNumId w:val="16"/>
  </w:num>
  <w:num w:numId="12">
    <w:abstractNumId w:val="3"/>
  </w:num>
  <w:num w:numId="13">
    <w:abstractNumId w:val="25"/>
  </w:num>
  <w:num w:numId="14">
    <w:abstractNumId w:val="2"/>
  </w:num>
  <w:num w:numId="15">
    <w:abstractNumId w:val="13"/>
  </w:num>
  <w:num w:numId="16">
    <w:abstractNumId w:val="20"/>
  </w:num>
  <w:num w:numId="17">
    <w:abstractNumId w:val="18"/>
  </w:num>
  <w:num w:numId="18">
    <w:abstractNumId w:val="1"/>
  </w:num>
  <w:num w:numId="19">
    <w:abstractNumId w:val="4"/>
  </w:num>
  <w:num w:numId="20">
    <w:abstractNumId w:val="10"/>
  </w:num>
  <w:num w:numId="21">
    <w:abstractNumId w:val="0"/>
  </w:num>
  <w:num w:numId="22">
    <w:abstractNumId w:val="7"/>
  </w:num>
  <w:num w:numId="23">
    <w:abstractNumId w:val="15"/>
  </w:num>
  <w:num w:numId="24">
    <w:abstractNumId w:val="6"/>
  </w:num>
  <w:num w:numId="25">
    <w:abstractNumId w:val="17"/>
  </w:num>
  <w:num w:numId="2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357"/>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75"/>
    <w:rsid w:val="00001B47"/>
    <w:rsid w:val="0002181A"/>
    <w:rsid w:val="00023788"/>
    <w:rsid w:val="00032AD0"/>
    <w:rsid w:val="00041AF6"/>
    <w:rsid w:val="00043C74"/>
    <w:rsid w:val="000B55EC"/>
    <w:rsid w:val="000F74D8"/>
    <w:rsid w:val="001353EB"/>
    <w:rsid w:val="00146BED"/>
    <w:rsid w:val="00167799"/>
    <w:rsid w:val="00183E9A"/>
    <w:rsid w:val="001D1814"/>
    <w:rsid w:val="001D715A"/>
    <w:rsid w:val="001F18E9"/>
    <w:rsid w:val="002108E1"/>
    <w:rsid w:val="002122DD"/>
    <w:rsid w:val="002443E9"/>
    <w:rsid w:val="0024781C"/>
    <w:rsid w:val="00260847"/>
    <w:rsid w:val="00261201"/>
    <w:rsid w:val="00276975"/>
    <w:rsid w:val="00282FE5"/>
    <w:rsid w:val="002843B0"/>
    <w:rsid w:val="00287748"/>
    <w:rsid w:val="002A6BDB"/>
    <w:rsid w:val="002B6B82"/>
    <w:rsid w:val="002B6C73"/>
    <w:rsid w:val="003219B9"/>
    <w:rsid w:val="003363DD"/>
    <w:rsid w:val="0035504B"/>
    <w:rsid w:val="00357BCA"/>
    <w:rsid w:val="00385DF5"/>
    <w:rsid w:val="003C49C7"/>
    <w:rsid w:val="003D3C30"/>
    <w:rsid w:val="003E59FC"/>
    <w:rsid w:val="00404CAD"/>
    <w:rsid w:val="0041629A"/>
    <w:rsid w:val="004213BD"/>
    <w:rsid w:val="00440984"/>
    <w:rsid w:val="00456A80"/>
    <w:rsid w:val="0049556A"/>
    <w:rsid w:val="004C08CC"/>
    <w:rsid w:val="004E6026"/>
    <w:rsid w:val="00535A4D"/>
    <w:rsid w:val="00563735"/>
    <w:rsid w:val="005A3DCB"/>
    <w:rsid w:val="005B0401"/>
    <w:rsid w:val="005B0B71"/>
    <w:rsid w:val="005C2D56"/>
    <w:rsid w:val="005D3390"/>
    <w:rsid w:val="005E6870"/>
    <w:rsid w:val="00600F36"/>
    <w:rsid w:val="006147B2"/>
    <w:rsid w:val="00687FBC"/>
    <w:rsid w:val="006979E2"/>
    <w:rsid w:val="006A51D7"/>
    <w:rsid w:val="006C02BC"/>
    <w:rsid w:val="006D427F"/>
    <w:rsid w:val="0072783D"/>
    <w:rsid w:val="00742F2D"/>
    <w:rsid w:val="00753A71"/>
    <w:rsid w:val="00783739"/>
    <w:rsid w:val="007B0C5E"/>
    <w:rsid w:val="007C42EA"/>
    <w:rsid w:val="007D3362"/>
    <w:rsid w:val="007E69B1"/>
    <w:rsid w:val="007F03D1"/>
    <w:rsid w:val="00811198"/>
    <w:rsid w:val="0081561C"/>
    <w:rsid w:val="00830F64"/>
    <w:rsid w:val="00836DA8"/>
    <w:rsid w:val="0088482E"/>
    <w:rsid w:val="00884D69"/>
    <w:rsid w:val="00886B01"/>
    <w:rsid w:val="008A568D"/>
    <w:rsid w:val="008C355C"/>
    <w:rsid w:val="008D0F3D"/>
    <w:rsid w:val="008D3402"/>
    <w:rsid w:val="008D684C"/>
    <w:rsid w:val="008D75A0"/>
    <w:rsid w:val="008E1C7D"/>
    <w:rsid w:val="00913158"/>
    <w:rsid w:val="00922EFF"/>
    <w:rsid w:val="009239CB"/>
    <w:rsid w:val="009268A6"/>
    <w:rsid w:val="00940E4A"/>
    <w:rsid w:val="009423D7"/>
    <w:rsid w:val="00981224"/>
    <w:rsid w:val="00995232"/>
    <w:rsid w:val="009A09FE"/>
    <w:rsid w:val="009B7F4A"/>
    <w:rsid w:val="009D6FDF"/>
    <w:rsid w:val="009E7494"/>
    <w:rsid w:val="009F20F9"/>
    <w:rsid w:val="009F629C"/>
    <w:rsid w:val="009F674B"/>
    <w:rsid w:val="00A208E3"/>
    <w:rsid w:val="00A34DEF"/>
    <w:rsid w:val="00A34F4A"/>
    <w:rsid w:val="00A468C6"/>
    <w:rsid w:val="00A548B6"/>
    <w:rsid w:val="00A66B4C"/>
    <w:rsid w:val="00A72B19"/>
    <w:rsid w:val="00A7781D"/>
    <w:rsid w:val="00A82D4C"/>
    <w:rsid w:val="00AA3DB2"/>
    <w:rsid w:val="00AD35A8"/>
    <w:rsid w:val="00AF303E"/>
    <w:rsid w:val="00B07706"/>
    <w:rsid w:val="00B25DCD"/>
    <w:rsid w:val="00B438F0"/>
    <w:rsid w:val="00B50CFC"/>
    <w:rsid w:val="00B66193"/>
    <w:rsid w:val="00B7160F"/>
    <w:rsid w:val="00BA0E29"/>
    <w:rsid w:val="00BE3DBC"/>
    <w:rsid w:val="00BE7FDE"/>
    <w:rsid w:val="00C138F6"/>
    <w:rsid w:val="00C170EE"/>
    <w:rsid w:val="00C240B7"/>
    <w:rsid w:val="00C31ADC"/>
    <w:rsid w:val="00C37F78"/>
    <w:rsid w:val="00C5225D"/>
    <w:rsid w:val="00C617B0"/>
    <w:rsid w:val="00C6641A"/>
    <w:rsid w:val="00C70452"/>
    <w:rsid w:val="00C80EDB"/>
    <w:rsid w:val="00CA0939"/>
    <w:rsid w:val="00CC1F7A"/>
    <w:rsid w:val="00CE1782"/>
    <w:rsid w:val="00CE24A9"/>
    <w:rsid w:val="00D711C1"/>
    <w:rsid w:val="00D8663B"/>
    <w:rsid w:val="00DA517A"/>
    <w:rsid w:val="00DA57EA"/>
    <w:rsid w:val="00DB2469"/>
    <w:rsid w:val="00DC7F85"/>
    <w:rsid w:val="00DF053B"/>
    <w:rsid w:val="00DF7C5D"/>
    <w:rsid w:val="00E208BC"/>
    <w:rsid w:val="00E3106B"/>
    <w:rsid w:val="00E73F62"/>
    <w:rsid w:val="00E7556D"/>
    <w:rsid w:val="00E81D47"/>
    <w:rsid w:val="00EA2109"/>
    <w:rsid w:val="00EB6C1D"/>
    <w:rsid w:val="00EF2B30"/>
    <w:rsid w:val="00EF5538"/>
    <w:rsid w:val="00F025DE"/>
    <w:rsid w:val="00F07583"/>
    <w:rsid w:val="00F102DD"/>
    <w:rsid w:val="00F17AA7"/>
    <w:rsid w:val="00F5627E"/>
    <w:rsid w:val="00F76D8D"/>
    <w:rsid w:val="00F81F95"/>
    <w:rsid w:val="00FB22A0"/>
    <w:rsid w:val="00FB44D9"/>
    <w:rsid w:val="00FB6149"/>
    <w:rsid w:val="00FE5E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C72781"/>
    <w:pPr>
      <w:keepNext/>
      <w:widowControl w:val="0"/>
      <w:jc w:val="both"/>
      <w:outlineLvl w:val="0"/>
    </w:pPr>
    <w:rPr>
      <w:rFonts w:eastAsia="SimSun"/>
      <w:b/>
      <w:bCs/>
      <w:kern w:val="2"/>
      <w:szCs w:val="20"/>
      <w:lang w:eastAsia="zh-CN"/>
    </w:rPr>
  </w:style>
  <w:style w:type="paragraph" w:styleId="Heading2">
    <w:name w:val="heading 2"/>
    <w:basedOn w:val="Normal"/>
    <w:next w:val="Normal"/>
    <w:qFormat/>
    <w:rsid w:val="00C72781"/>
    <w:pPr>
      <w:keepNext/>
      <w:widowControl w:val="0"/>
      <w:jc w:val="both"/>
      <w:outlineLvl w:val="1"/>
    </w:pPr>
    <w:rPr>
      <w:rFonts w:eastAsia="SimSun"/>
      <w:b/>
      <w:bCs/>
      <w:i/>
      <w:iCs/>
      <w:kern w:val="2"/>
      <w:szCs w:val="20"/>
      <w:lang w:eastAsia="zh-CN"/>
    </w:rPr>
  </w:style>
  <w:style w:type="paragraph" w:styleId="Heading3">
    <w:name w:val="heading 3"/>
    <w:basedOn w:val="Normal"/>
    <w:next w:val="Normal"/>
    <w:qFormat/>
    <w:rsid w:val="00C72781"/>
    <w:pPr>
      <w:keepNext/>
      <w:widowControl w:val="0"/>
      <w:jc w:val="both"/>
      <w:outlineLvl w:val="2"/>
    </w:pPr>
    <w:rPr>
      <w:rFonts w:eastAsia="SimSun"/>
      <w:i/>
      <w:iCs/>
      <w:kern w:val="2"/>
      <w:szCs w:val="20"/>
      <w:lang w:eastAsia="zh-CN"/>
    </w:rPr>
  </w:style>
  <w:style w:type="paragraph" w:styleId="Heading4">
    <w:name w:val="heading 4"/>
    <w:basedOn w:val="Normal"/>
    <w:next w:val="Normal"/>
    <w:qFormat/>
    <w:rsid w:val="00C72781"/>
    <w:pPr>
      <w:keepNext/>
      <w:widowControl w:val="0"/>
      <w:jc w:val="center"/>
      <w:outlineLvl w:val="3"/>
    </w:pPr>
    <w:rPr>
      <w:rFonts w:eastAsia="SimSun"/>
      <w:b/>
      <w:bCs/>
      <w:kern w:val="2"/>
      <w:sz w:val="20"/>
      <w:szCs w:val="20"/>
      <w:lang w:eastAsia="zh-CN"/>
    </w:rPr>
  </w:style>
  <w:style w:type="paragraph" w:styleId="Heading5">
    <w:name w:val="heading 5"/>
    <w:basedOn w:val="Normal"/>
    <w:next w:val="Normal"/>
    <w:qFormat/>
    <w:rsid w:val="00C72781"/>
    <w:pPr>
      <w:keepNext/>
      <w:widowControl w:val="0"/>
      <w:jc w:val="center"/>
      <w:outlineLvl w:val="4"/>
    </w:pPr>
    <w:rPr>
      <w:rFonts w:eastAsia="SimSun"/>
      <w:b/>
      <w:bCs/>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tabs>
        <w:tab w:val="left" w:pos="280"/>
      </w:tabs>
      <w:overflowPunct w:val="0"/>
      <w:autoSpaceDE w:val="0"/>
      <w:autoSpaceDN w:val="0"/>
      <w:adjustRightInd w:val="0"/>
      <w:spacing w:after="200"/>
      <w:ind w:left="720" w:right="720"/>
      <w:jc w:val="both"/>
      <w:textAlignment w:val="baseline"/>
    </w:pPr>
    <w:rPr>
      <w:bCs/>
      <w:color w:val="000000"/>
      <w:sz w:val="20"/>
      <w:szCs w:val="20"/>
    </w:rPr>
  </w:style>
  <w:style w:type="paragraph" w:customStyle="1" w:styleId="address-c">
    <w:name w:val="address-c"/>
    <w:basedOn w:val="Normal"/>
    <w:pPr>
      <w:autoSpaceDE w:val="0"/>
      <w:autoSpaceDN w:val="0"/>
      <w:adjustRightInd w:val="0"/>
      <w:spacing w:before="240" w:after="240"/>
    </w:pPr>
    <w:rPr>
      <w:rFonts w:ascii="TimesNewRomanPS-BoldItalicMT" w:hAnsi="TimesNewRomanPS-BoldItalicMT"/>
      <w:bCs/>
      <w:iCs/>
      <w:sz w:val="20"/>
      <w:szCs w:val="28"/>
    </w:rPr>
  </w:style>
  <w:style w:type="paragraph" w:customStyle="1" w:styleId="AuthorName-c">
    <w:name w:val="Author Name-c"/>
    <w:basedOn w:val="Normal"/>
    <w:pPr>
      <w:autoSpaceDE w:val="0"/>
      <w:autoSpaceDN w:val="0"/>
      <w:adjustRightInd w:val="0"/>
      <w:spacing w:before="240" w:after="240"/>
    </w:pPr>
    <w:rPr>
      <w:rFonts w:ascii="TimesNewRomanPS-BoldItalicMT" w:hAnsi="TimesNewRomanPS-BoldItalicMT"/>
      <w:b/>
      <w:bCs/>
      <w:iCs/>
      <w:sz w:val="20"/>
      <w:szCs w:val="28"/>
    </w:rPr>
  </w:style>
  <w:style w:type="paragraph" w:customStyle="1" w:styleId="ManuscriptText-c">
    <w:name w:val="Manuscript Text-c"/>
    <w:basedOn w:val="Normal"/>
    <w:pPr>
      <w:autoSpaceDE w:val="0"/>
      <w:autoSpaceDN w:val="0"/>
      <w:adjustRightInd w:val="0"/>
      <w:jc w:val="center"/>
    </w:pPr>
    <w:rPr>
      <w:rFonts w:ascii="TimesNewRomanPS-BoldItalicMT" w:hAnsi="TimesNewRomanPS-BoldItalicMT"/>
      <w:b/>
      <w:bCs/>
      <w:iCs/>
      <w:sz w:val="32"/>
      <w:szCs w:val="28"/>
    </w:rPr>
  </w:style>
  <w:style w:type="paragraph" w:customStyle="1" w:styleId="manuscriptText-s">
    <w:name w:val="manuscript Text-s"/>
    <w:basedOn w:val="AuthorName-c"/>
    <w:pPr>
      <w:spacing w:before="0" w:after="0"/>
      <w:jc w:val="both"/>
    </w:pPr>
    <w:rPr>
      <w:b w:val="0"/>
    </w:rPr>
  </w:style>
  <w:style w:type="paragraph" w:customStyle="1" w:styleId="reference">
    <w:name w:val="reference"/>
    <w:basedOn w:val="Normal"/>
    <w:pPr>
      <w:tabs>
        <w:tab w:val="left" w:pos="280"/>
      </w:tabs>
      <w:overflowPunct w:val="0"/>
      <w:autoSpaceDE w:val="0"/>
      <w:autoSpaceDN w:val="0"/>
      <w:adjustRightInd w:val="0"/>
      <w:spacing w:line="160" w:lineRule="exact"/>
      <w:ind w:left="346" w:hanging="346"/>
      <w:jc w:val="both"/>
      <w:textAlignment w:val="baseline"/>
    </w:pPr>
    <w:rPr>
      <w:bCs/>
      <w:color w:val="000000"/>
      <w:sz w:val="16"/>
      <w:szCs w:val="20"/>
    </w:rPr>
  </w:style>
  <w:style w:type="paragraph" w:customStyle="1" w:styleId="sub-heading">
    <w:name w:val="sub-heading"/>
    <w:basedOn w:val="Normal"/>
    <w:pPr>
      <w:tabs>
        <w:tab w:val="left" w:pos="280"/>
        <w:tab w:val="left" w:pos="2364"/>
        <w:tab w:val="left" w:pos="4213"/>
        <w:tab w:val="left" w:pos="7502"/>
        <w:tab w:val="left" w:pos="9796"/>
        <w:tab w:val="left" w:pos="11733"/>
        <w:tab w:val="left" w:pos="13511"/>
      </w:tabs>
      <w:overflowPunct w:val="0"/>
      <w:autoSpaceDE w:val="0"/>
      <w:autoSpaceDN w:val="0"/>
      <w:adjustRightInd w:val="0"/>
      <w:spacing w:before="240" w:after="120"/>
      <w:jc w:val="both"/>
      <w:textAlignment w:val="baseline"/>
    </w:pPr>
    <w:rPr>
      <w:b/>
      <w:color w:val="000000"/>
      <w:szCs w:val="16"/>
    </w:rPr>
  </w:style>
  <w:style w:type="paragraph" w:customStyle="1" w:styleId="TableCaption">
    <w:name w:val="Table Caption"/>
    <w:basedOn w:val="Abstract"/>
    <w:pPr>
      <w:tabs>
        <w:tab w:val="clear" w:pos="280"/>
      </w:tabs>
      <w:overflowPunct/>
      <w:spacing w:before="60" w:after="240"/>
      <w:ind w:left="0" w:right="0"/>
      <w:textAlignment w:val="auto"/>
    </w:pPr>
    <w:rPr>
      <w:b/>
      <w:bCs w:val="0"/>
      <w:color w:val="auto"/>
      <w:sz w:val="18"/>
      <w:szCs w:val="18"/>
    </w:rPr>
  </w:style>
  <w:style w:type="paragraph" w:customStyle="1" w:styleId="figure">
    <w:name w:val="figure"/>
    <w:basedOn w:val="Normal"/>
    <w:next w:val="Caption"/>
    <w:pPr>
      <w:tabs>
        <w:tab w:val="left" w:pos="280"/>
      </w:tabs>
      <w:overflowPunct w:val="0"/>
      <w:autoSpaceDE w:val="0"/>
      <w:autoSpaceDN w:val="0"/>
      <w:adjustRightInd w:val="0"/>
      <w:spacing w:before="120" w:after="240"/>
      <w:textAlignment w:val="baseline"/>
    </w:pPr>
    <w:rPr>
      <w:bCs/>
      <w:color w:val="000000"/>
      <w:sz w:val="20"/>
      <w:szCs w:val="20"/>
    </w:rPr>
  </w:style>
  <w:style w:type="paragraph" w:styleId="Caption">
    <w:name w:val="caption"/>
    <w:basedOn w:val="Normal"/>
    <w:next w:val="Normal"/>
    <w:qFormat/>
    <w:pPr>
      <w:spacing w:before="120" w:after="120"/>
    </w:pPr>
    <w:rPr>
      <w:b/>
      <w:bCs/>
      <w:sz w:val="20"/>
      <w:szCs w:val="20"/>
    </w:rPr>
  </w:style>
  <w:style w:type="paragraph" w:customStyle="1" w:styleId="keywords">
    <w:name w:val="keywords"/>
    <w:basedOn w:val="Normal"/>
    <w:rPr>
      <w:sz w:val="20"/>
      <w:szCs w:val="20"/>
      <w:lang w:bidi="ur-PK"/>
    </w:rPr>
  </w:style>
  <w:style w:type="paragraph" w:customStyle="1" w:styleId="mainheading">
    <w:name w:val="main heading"/>
    <w:basedOn w:val="Normal"/>
    <w:pPr>
      <w:tabs>
        <w:tab w:val="left" w:pos="280"/>
      </w:tabs>
      <w:overflowPunct w:val="0"/>
      <w:autoSpaceDE w:val="0"/>
      <w:autoSpaceDN w:val="0"/>
      <w:adjustRightInd w:val="0"/>
      <w:spacing w:before="240" w:after="120" w:line="360" w:lineRule="auto"/>
      <w:jc w:val="both"/>
      <w:textAlignment w:val="baseline"/>
    </w:pPr>
    <w:rPr>
      <w:b/>
      <w:bCs/>
      <w:caps/>
      <w:color w:val="000000"/>
      <w:sz w:val="28"/>
      <w:szCs w:val="20"/>
      <w:lang w:bidi="ur-PK"/>
    </w:rPr>
  </w:style>
  <w:style w:type="character" w:customStyle="1" w:styleId="ManuscriptTitleChar">
    <w:name w:val="Manuscript Title Char"/>
    <w:rPr>
      <w:rFonts w:ascii="TimesNewRomanPS-BoldItalicMT" w:hAnsi="TimesNewRomanPS-BoldItalicMT" w:cs="TimesNewRomanPS-BoldItalicMT"/>
      <w:b/>
      <w:bCs/>
      <w:iCs/>
      <w:sz w:val="32"/>
      <w:szCs w:val="28"/>
      <w:lang w:val="en-US" w:eastAsia="en-US" w:bidi="ar-SA"/>
    </w:rPr>
  </w:style>
  <w:style w:type="character" w:customStyle="1" w:styleId="TableCaptionChar">
    <w:name w:val="Table Caption Char"/>
    <w:rPr>
      <w:b/>
      <w:bCs/>
      <w:color w:val="000000"/>
      <w:sz w:val="18"/>
      <w:szCs w:val="18"/>
      <w:lang w:val="en-US" w:eastAsia="en-US" w:bidi="ar-SA"/>
    </w:rPr>
  </w:style>
  <w:style w:type="character" w:customStyle="1" w:styleId="sub-headingChar">
    <w:name w:val="sub-heading Char"/>
    <w:rPr>
      <w:b/>
      <w:color w:val="000000"/>
      <w:sz w:val="24"/>
      <w:szCs w:val="16"/>
      <w:lang w:val="en-US" w:eastAsia="en-US" w:bidi="ar-SA"/>
    </w:rPr>
  </w:style>
  <w:style w:type="paragraph" w:styleId="BodyTextIndent">
    <w:name w:val="Body Text Indent"/>
    <w:basedOn w:val="Normal"/>
    <w:pPr>
      <w:spacing w:line="240" w:lineRule="exact"/>
      <w:ind w:left="1304"/>
    </w:pPr>
    <w:rPr>
      <w:szCs w:val="20"/>
      <w:lang w:val="fi-FI" w:eastAsia="fi-FI"/>
    </w:rPr>
  </w:style>
  <w:style w:type="character" w:customStyle="1" w:styleId="ManuscriptText-cChar">
    <w:name w:val="Manuscript Text-c Char"/>
    <w:rPr>
      <w:rFonts w:ascii="TimesNewRomanPS-BoldItalicMT" w:hAnsi="TimesNewRomanPS-BoldItalicMT"/>
      <w:b/>
      <w:bCs/>
      <w:iCs/>
      <w:sz w:val="32"/>
      <w:szCs w:val="28"/>
      <w:lang w:val="en-US" w:eastAsia="en-US" w:bidi="ar-SA"/>
    </w:rPr>
  </w:style>
  <w:style w:type="paragraph" w:styleId="BalloonText">
    <w:name w:val="Balloon Text"/>
    <w:basedOn w:val="Normal"/>
    <w:semiHidden/>
    <w:rPr>
      <w:rFonts w:ascii="Tahoma" w:hAnsi="Tahoma" w:cs="Tahoma"/>
      <w:sz w:val="16"/>
      <w:szCs w:val="16"/>
    </w:rPr>
  </w:style>
  <w:style w:type="character" w:customStyle="1" w:styleId="AuthorName-cChar">
    <w:name w:val="Author Name-c Char"/>
    <w:rPr>
      <w:rFonts w:ascii="TimesNewRomanPS-BoldItalicMT" w:hAnsi="TimesNewRomanPS-BoldItalicMT"/>
      <w:b/>
      <w:bCs/>
      <w:iCs/>
      <w:szCs w:val="28"/>
      <w:lang w:val="en-US" w:eastAsia="en-US" w:bidi="ar-SA"/>
    </w:rPr>
  </w:style>
  <w:style w:type="paragraph" w:customStyle="1" w:styleId="manuscripttitle">
    <w:name w:val="manuscript title"/>
    <w:basedOn w:val="ManuscriptText-c"/>
    <w:pPr>
      <w:jc w:val="left"/>
    </w:pPr>
  </w:style>
  <w:style w:type="paragraph" w:customStyle="1" w:styleId="Manuscripttitle0">
    <w:name w:val="Manuscript title"/>
    <w:basedOn w:val="ManuscriptText-c"/>
    <w:pPr>
      <w:jc w:val="left"/>
    </w:pPr>
  </w:style>
  <w:style w:type="paragraph" w:customStyle="1" w:styleId="Style1">
    <w:name w:val="Style1"/>
    <w:basedOn w:val="Manuscripttitle0"/>
    <w:pPr>
      <w:jc w:val="both"/>
    </w:pPr>
  </w:style>
  <w:style w:type="paragraph" w:customStyle="1" w:styleId="Style2">
    <w:name w:val="Style2"/>
    <w:basedOn w:val="Manuscripttitle0"/>
    <w:pPr>
      <w:jc w:val="both"/>
    </w:pPr>
  </w:style>
  <w:style w:type="paragraph" w:customStyle="1" w:styleId="Style4">
    <w:name w:val="Style4"/>
    <w:basedOn w:val="AuthorName-c"/>
    <w:rPr>
      <w:sz w:val="32"/>
    </w:rPr>
  </w:style>
  <w:style w:type="paragraph" w:customStyle="1" w:styleId="Style3">
    <w:name w:val="Style3"/>
    <w:basedOn w:val="Manuscripttitle0"/>
  </w:style>
  <w:style w:type="paragraph" w:customStyle="1" w:styleId="Style5">
    <w:name w:val="Style5"/>
    <w:basedOn w:val="Manuscripttitle0"/>
  </w:style>
  <w:style w:type="character" w:customStyle="1" w:styleId="Manuscripttitle1">
    <w:name w:val="Manuscript title1"/>
    <w:rPr>
      <w:rFonts w:ascii="Times New Roman" w:hAnsi="Times New Roman"/>
      <w:b/>
      <w:sz w:val="32"/>
    </w:rPr>
  </w:style>
  <w:style w:type="character" w:customStyle="1" w:styleId="manuscripttitleChar0">
    <w:name w:val="manuscript title Char"/>
    <w:basedOn w:val="ManuscriptText-cChar"/>
    <w:rPr>
      <w:rFonts w:ascii="TimesNewRomanPS-BoldItalicMT" w:hAnsi="TimesNewRomanPS-BoldItalicMT"/>
      <w:b/>
      <w:bCs/>
      <w:iCs/>
      <w:sz w:val="32"/>
      <w:szCs w:val="28"/>
      <w:lang w:val="en-US" w:eastAsia="en-US" w:bidi="ar-SA"/>
    </w:rPr>
  </w:style>
  <w:style w:type="character" w:customStyle="1" w:styleId="ManuscripttitleChar1">
    <w:name w:val="Manuscript title Char"/>
    <w:basedOn w:val="ManuscriptText-cChar"/>
    <w:rPr>
      <w:rFonts w:ascii="TimesNewRomanPS-BoldItalicMT" w:hAnsi="TimesNewRomanPS-BoldItalicMT"/>
      <w:b/>
      <w:bCs/>
      <w:iCs/>
      <w:sz w:val="32"/>
      <w:szCs w:val="28"/>
      <w:lang w:val="en-US" w:eastAsia="en-US" w:bidi="ar-SA"/>
    </w:rPr>
  </w:style>
  <w:style w:type="paragraph" w:styleId="Header">
    <w:name w:val="header"/>
    <w:basedOn w:val="Normal"/>
    <w:rsid w:val="001F0C20"/>
    <w:rPr>
      <w:sz w:val="16"/>
    </w:rPr>
  </w:style>
  <w:style w:type="character" w:styleId="PageNumber">
    <w:name w:val="page number"/>
    <w:basedOn w:val="DefaultParagraphFont"/>
  </w:style>
  <w:style w:type="paragraph" w:styleId="Footer">
    <w:name w:val="footer"/>
    <w:basedOn w:val="Normal"/>
    <w:semiHidden/>
    <w:rsid w:val="001F0C20"/>
    <w:rPr>
      <w:sz w:val="16"/>
    </w:rPr>
  </w:style>
  <w:style w:type="paragraph" w:customStyle="1" w:styleId="01-MainHeading">
    <w:name w:val="01-Main Heading"/>
    <w:basedOn w:val="Normal"/>
    <w:rsid w:val="001212BB"/>
    <w:pPr>
      <w:spacing w:after="200" w:line="216" w:lineRule="auto"/>
      <w:jc w:val="both"/>
    </w:pPr>
    <w:rPr>
      <w:rFonts w:eastAsia="Times"/>
      <w:b/>
      <w:bCs/>
      <w:sz w:val="32"/>
      <w:szCs w:val="20"/>
    </w:rPr>
  </w:style>
  <w:style w:type="paragraph" w:customStyle="1" w:styleId="02-Author">
    <w:name w:val="02-Author"/>
    <w:basedOn w:val="Normal"/>
    <w:rsid w:val="001F0C20"/>
    <w:pPr>
      <w:spacing w:before="240" w:after="480" w:line="220" w:lineRule="exact"/>
      <w:ind w:right="567"/>
    </w:pPr>
    <w:rPr>
      <w:rFonts w:eastAsia="Times"/>
      <w:szCs w:val="20"/>
    </w:rPr>
  </w:style>
  <w:style w:type="paragraph" w:customStyle="1" w:styleId="03-Address">
    <w:name w:val="03-Address"/>
    <w:basedOn w:val="Normal"/>
    <w:rsid w:val="001F0C20"/>
    <w:pPr>
      <w:spacing w:after="240"/>
      <w:ind w:right="567"/>
      <w:jc w:val="both"/>
    </w:pPr>
    <w:rPr>
      <w:rFonts w:eastAsia="Times"/>
      <w:i/>
      <w:sz w:val="20"/>
      <w:szCs w:val="20"/>
    </w:rPr>
  </w:style>
  <w:style w:type="paragraph" w:customStyle="1" w:styleId="04-abstract">
    <w:name w:val="04-abstract"/>
    <w:basedOn w:val="Normal"/>
    <w:rsid w:val="001F0C20"/>
    <w:pPr>
      <w:spacing w:after="360" w:line="220" w:lineRule="exact"/>
      <w:ind w:left="851" w:right="567"/>
      <w:jc w:val="both"/>
    </w:pPr>
    <w:rPr>
      <w:rFonts w:eastAsia="Times"/>
      <w:sz w:val="18"/>
      <w:szCs w:val="20"/>
    </w:rPr>
  </w:style>
  <w:style w:type="paragraph" w:customStyle="1" w:styleId="05-ArticleText">
    <w:name w:val="05-Article Text"/>
    <w:basedOn w:val="Normal"/>
    <w:rsid w:val="001F0C20"/>
    <w:pPr>
      <w:tabs>
        <w:tab w:val="left" w:pos="284"/>
      </w:tabs>
      <w:spacing w:after="100" w:line="220" w:lineRule="exact"/>
      <w:ind w:firstLine="284"/>
      <w:jc w:val="both"/>
    </w:pPr>
    <w:rPr>
      <w:rFonts w:eastAsia="Times"/>
      <w:sz w:val="20"/>
      <w:szCs w:val="20"/>
    </w:rPr>
  </w:style>
  <w:style w:type="paragraph" w:customStyle="1" w:styleId="06-Heading-1">
    <w:name w:val="06-Heading-1"/>
    <w:basedOn w:val="Normal"/>
    <w:rsid w:val="001F0C20"/>
    <w:pPr>
      <w:spacing w:before="120" w:after="120" w:line="220" w:lineRule="exact"/>
      <w:jc w:val="both"/>
    </w:pPr>
    <w:rPr>
      <w:rFonts w:eastAsia="Times"/>
      <w:b/>
      <w:caps/>
      <w:sz w:val="20"/>
      <w:szCs w:val="20"/>
      <w:lang w:val="en-GB"/>
    </w:rPr>
  </w:style>
  <w:style w:type="paragraph" w:customStyle="1" w:styleId="07-Heading-2">
    <w:name w:val="07-Heading-2"/>
    <w:basedOn w:val="Normal"/>
    <w:rsid w:val="001F0C20"/>
    <w:pPr>
      <w:spacing w:before="120" w:after="120" w:line="220" w:lineRule="exact"/>
      <w:jc w:val="both"/>
    </w:pPr>
    <w:rPr>
      <w:rFonts w:eastAsia="Times"/>
      <w:b/>
      <w:sz w:val="20"/>
      <w:szCs w:val="20"/>
    </w:rPr>
  </w:style>
  <w:style w:type="paragraph" w:customStyle="1" w:styleId="08ArticleText">
    <w:name w:val="08 Article Text"/>
    <w:autoRedefine/>
    <w:rsid w:val="001F0C20"/>
    <w:pPr>
      <w:tabs>
        <w:tab w:val="left" w:pos="198"/>
      </w:tabs>
      <w:jc w:val="both"/>
    </w:pPr>
    <w:rPr>
      <w:b/>
      <w:iCs/>
      <w:noProof/>
      <w:sz w:val="24"/>
      <w:szCs w:val="28"/>
      <w:lang w:val="en-GB" w:eastAsia="en-GB"/>
    </w:rPr>
  </w:style>
  <w:style w:type="paragraph" w:customStyle="1" w:styleId="08-Heading-3">
    <w:name w:val="08-Heading-3"/>
    <w:basedOn w:val="07-Heading-2"/>
    <w:rsid w:val="001F0C20"/>
    <w:pPr>
      <w:spacing w:before="0"/>
    </w:pPr>
    <w:rPr>
      <w:i/>
    </w:rPr>
  </w:style>
  <w:style w:type="paragraph" w:customStyle="1" w:styleId="09Corpodeltesto">
    <w:name w:val="09_Corpo_del_testo"/>
    <w:basedOn w:val="Normal"/>
    <w:rsid w:val="001F0C20"/>
    <w:pPr>
      <w:adjustRightInd w:val="0"/>
      <w:spacing w:line="360" w:lineRule="auto"/>
      <w:ind w:firstLine="709"/>
      <w:jc w:val="both"/>
    </w:pPr>
    <w:rPr>
      <w:rFonts w:ascii="Garamond" w:eastAsia="SimSun" w:hAnsi="Garamond"/>
      <w:sz w:val="27"/>
      <w:lang w:val="fr-FR" w:eastAsia="zh-CN"/>
    </w:rPr>
  </w:style>
  <w:style w:type="character" w:customStyle="1" w:styleId="09CorpodeltestoChar">
    <w:name w:val="09_Corpo_del_testo Char"/>
    <w:rsid w:val="001F0C20"/>
    <w:rPr>
      <w:rFonts w:ascii="Garamond" w:eastAsia="SimSun" w:hAnsi="Garamond"/>
      <w:sz w:val="27"/>
      <w:szCs w:val="24"/>
      <w:lang w:val="fr-FR" w:eastAsia="zh-CN" w:bidi="ar-SA"/>
    </w:rPr>
  </w:style>
  <w:style w:type="paragraph" w:customStyle="1" w:styleId="09CorpodeltestoChar1Char">
    <w:name w:val="09_Corpo_del_testo Char1 Char"/>
    <w:basedOn w:val="Normal"/>
    <w:rsid w:val="001F0C20"/>
    <w:pPr>
      <w:adjustRightInd w:val="0"/>
      <w:spacing w:line="360" w:lineRule="auto"/>
      <w:ind w:firstLine="709"/>
      <w:jc w:val="both"/>
    </w:pPr>
    <w:rPr>
      <w:rFonts w:ascii="Garamond" w:eastAsia="SimSun" w:hAnsi="Garamond"/>
      <w:sz w:val="27"/>
      <w:lang w:val="fr-FR" w:eastAsia="zh-CN"/>
    </w:rPr>
  </w:style>
  <w:style w:type="paragraph" w:customStyle="1" w:styleId="09-Heading-4">
    <w:name w:val="09-Heading-4"/>
    <w:basedOn w:val="Normal"/>
    <w:rsid w:val="001F0C20"/>
    <w:pPr>
      <w:spacing w:after="120" w:line="220" w:lineRule="exact"/>
      <w:jc w:val="both"/>
    </w:pPr>
    <w:rPr>
      <w:rFonts w:eastAsia="Times"/>
      <w:b/>
      <w:i/>
      <w:sz w:val="20"/>
      <w:szCs w:val="20"/>
      <w:u w:val="single"/>
    </w:rPr>
  </w:style>
  <w:style w:type="paragraph" w:customStyle="1" w:styleId="10Singlecolumntable">
    <w:name w:val="10 Single column table"/>
    <w:rsid w:val="001F0C20"/>
    <w:pPr>
      <w:spacing w:line="180" w:lineRule="exact"/>
      <w:jc w:val="both"/>
    </w:pPr>
    <w:rPr>
      <w:noProof/>
      <w:sz w:val="16"/>
      <w:lang w:val="en-GB" w:eastAsia="en-GB"/>
    </w:rPr>
  </w:style>
  <w:style w:type="paragraph" w:customStyle="1" w:styleId="10-Table-H">
    <w:name w:val="10-Table-H"/>
    <w:basedOn w:val="Normal"/>
    <w:rsid w:val="001F0C20"/>
    <w:pPr>
      <w:tabs>
        <w:tab w:val="left" w:pos="851"/>
      </w:tabs>
      <w:spacing w:before="60" w:after="240"/>
      <w:jc w:val="both"/>
    </w:pPr>
    <w:rPr>
      <w:rFonts w:eastAsia="Times"/>
      <w:b/>
      <w:sz w:val="18"/>
      <w:szCs w:val="20"/>
    </w:rPr>
  </w:style>
  <w:style w:type="paragraph" w:customStyle="1" w:styleId="11Doublecolumntable">
    <w:name w:val="11 Double column table"/>
    <w:rsid w:val="001F0C20"/>
    <w:pPr>
      <w:spacing w:line="180" w:lineRule="exact"/>
      <w:jc w:val="both"/>
    </w:pPr>
    <w:rPr>
      <w:noProof/>
      <w:sz w:val="16"/>
      <w:lang w:val="en-GB" w:eastAsia="en-GB"/>
    </w:rPr>
  </w:style>
  <w:style w:type="paragraph" w:customStyle="1" w:styleId="11-Table-T">
    <w:name w:val="11-Table-T"/>
    <w:basedOn w:val="Normal"/>
    <w:rsid w:val="001F0C20"/>
    <w:pPr>
      <w:spacing w:before="60" w:after="60" w:line="220" w:lineRule="exact"/>
      <w:jc w:val="center"/>
    </w:pPr>
    <w:rPr>
      <w:rFonts w:eastAsia="Times"/>
      <w:sz w:val="16"/>
      <w:szCs w:val="20"/>
    </w:rPr>
  </w:style>
  <w:style w:type="character" w:customStyle="1" w:styleId="12FiguresCharChar1">
    <w:name w:val="12_Figures Char Char1"/>
    <w:rsid w:val="001F0C20"/>
    <w:rPr>
      <w:rFonts w:ascii="Garamond" w:eastAsia="SimSun" w:hAnsi="Garamond"/>
      <w:b/>
      <w:spacing w:val="20"/>
      <w:sz w:val="27"/>
      <w:szCs w:val="24"/>
      <w:lang w:val="en-GB" w:eastAsia="zh-CN" w:bidi="ar-SA"/>
    </w:rPr>
  </w:style>
  <w:style w:type="paragraph" w:customStyle="1" w:styleId="12FiguresChar2">
    <w:name w:val="12_Figures Char2"/>
    <w:basedOn w:val="Normal"/>
    <w:rsid w:val="001F0C20"/>
    <w:pPr>
      <w:adjustRightInd w:val="0"/>
      <w:spacing w:line="360" w:lineRule="auto"/>
      <w:ind w:firstLine="709"/>
      <w:jc w:val="both"/>
    </w:pPr>
    <w:rPr>
      <w:rFonts w:ascii="Garamond" w:eastAsia="SimSun" w:hAnsi="Garamond"/>
      <w:b/>
      <w:spacing w:val="20"/>
      <w:sz w:val="27"/>
      <w:lang w:val="en-GB" w:eastAsia="zh-CN"/>
    </w:rPr>
  </w:style>
  <w:style w:type="paragraph" w:customStyle="1" w:styleId="12-References">
    <w:name w:val="12-References"/>
    <w:basedOn w:val="Normal"/>
    <w:rsid w:val="001F0C20"/>
    <w:pPr>
      <w:tabs>
        <w:tab w:val="left" w:pos="567"/>
      </w:tabs>
      <w:spacing w:line="180" w:lineRule="exact"/>
      <w:ind w:left="567" w:hanging="567"/>
      <w:jc w:val="both"/>
    </w:pPr>
    <w:rPr>
      <w:rFonts w:eastAsia="Times"/>
      <w:sz w:val="16"/>
      <w:szCs w:val="20"/>
    </w:rPr>
  </w:style>
  <w:style w:type="paragraph" w:customStyle="1" w:styleId="13-Figure">
    <w:name w:val="13-Figure"/>
    <w:basedOn w:val="Normal"/>
    <w:rsid w:val="001F0C20"/>
    <w:pPr>
      <w:framePr w:w="10206" w:hSpace="181" w:vSpace="181" w:wrap="around" w:hAnchor="margin" w:xAlign="center" w:yAlign="top"/>
      <w:spacing w:before="200" w:after="200" w:line="220" w:lineRule="exact"/>
      <w:jc w:val="both"/>
    </w:pPr>
    <w:rPr>
      <w:rFonts w:eastAsia="Times"/>
      <w:sz w:val="18"/>
      <w:szCs w:val="20"/>
    </w:rPr>
  </w:style>
  <w:style w:type="paragraph" w:customStyle="1" w:styleId="BalonMetni">
    <w:name w:val="Balon Metni"/>
    <w:basedOn w:val="Normal"/>
    <w:rsid w:val="001F0C20"/>
    <w:rPr>
      <w:rFonts w:ascii="Tahoma" w:eastAsia="Times" w:hAnsi="Tahoma"/>
      <w:sz w:val="16"/>
    </w:rPr>
  </w:style>
  <w:style w:type="paragraph" w:styleId="Title">
    <w:name w:val="Title"/>
    <w:basedOn w:val="Normal"/>
    <w:qFormat/>
    <w:rsid w:val="00C72781"/>
    <w:pPr>
      <w:widowControl w:val="0"/>
      <w:jc w:val="center"/>
    </w:pPr>
    <w:rPr>
      <w:rFonts w:eastAsia="SimSun"/>
      <w:kern w:val="2"/>
      <w:sz w:val="28"/>
      <w:szCs w:val="20"/>
      <w:lang w:eastAsia="zh-CN"/>
    </w:rPr>
  </w:style>
  <w:style w:type="character" w:styleId="Hyperlink">
    <w:name w:val="Hyperlink"/>
    <w:rsid w:val="00C72781"/>
    <w:rPr>
      <w:color w:val="0000FF"/>
      <w:u w:val="single"/>
    </w:rPr>
  </w:style>
  <w:style w:type="paragraph" w:styleId="Date">
    <w:name w:val="Date"/>
    <w:basedOn w:val="Normal"/>
    <w:next w:val="Normal"/>
    <w:rsid w:val="00C72781"/>
    <w:pPr>
      <w:widowControl w:val="0"/>
      <w:ind w:leftChars="2500" w:left="100"/>
      <w:jc w:val="both"/>
    </w:pPr>
    <w:rPr>
      <w:rFonts w:eastAsia="SimSun"/>
      <w:kern w:val="2"/>
      <w:sz w:val="21"/>
      <w:szCs w:val="20"/>
      <w:lang w:eastAsia="zh-CN"/>
    </w:rPr>
  </w:style>
  <w:style w:type="character" w:customStyle="1" w:styleId="datatitle1">
    <w:name w:val="datatitle1"/>
    <w:rsid w:val="00C72781"/>
    <w:rPr>
      <w:b/>
      <w:bCs/>
      <w:color w:val="10619F"/>
      <w:sz w:val="21"/>
      <w:szCs w:val="21"/>
    </w:rPr>
  </w:style>
  <w:style w:type="character" w:styleId="FootnoteReference">
    <w:name w:val="footnote reference"/>
    <w:semiHidden/>
    <w:rsid w:val="00C72781"/>
    <w:rPr>
      <w:vertAlign w:val="superscript"/>
    </w:rPr>
  </w:style>
  <w:style w:type="character" w:customStyle="1" w:styleId="loginbox1">
    <w:name w:val="loginbox1"/>
    <w:rsid w:val="00C72781"/>
    <w:rPr>
      <w:rFonts w:ascii="Verdana" w:hAnsi="Verdana" w:hint="default"/>
      <w:color w:val="000000"/>
      <w:sz w:val="17"/>
      <w:szCs w:val="17"/>
    </w:rPr>
  </w:style>
  <w:style w:type="paragraph" w:customStyle="1" w:styleId="Default">
    <w:name w:val="Default"/>
    <w:rsid w:val="00C72781"/>
    <w:pPr>
      <w:widowControl w:val="0"/>
      <w:autoSpaceDE w:val="0"/>
      <w:autoSpaceDN w:val="0"/>
      <w:adjustRightInd w:val="0"/>
    </w:pPr>
    <w:rPr>
      <w:rFonts w:eastAsia="SimSun"/>
      <w:color w:val="000000"/>
      <w:sz w:val="24"/>
      <w:szCs w:val="24"/>
      <w:lang w:eastAsia="zh-CN"/>
    </w:rPr>
  </w:style>
  <w:style w:type="character" w:customStyle="1" w:styleId="textcontents">
    <w:name w:val="textcontents"/>
    <w:basedOn w:val="DefaultParagraphFont"/>
    <w:rsid w:val="00C72781"/>
  </w:style>
  <w:style w:type="character" w:styleId="Emphasis">
    <w:name w:val="Emphasis"/>
    <w:qFormat/>
    <w:rsid w:val="00C72781"/>
    <w:rPr>
      <w:b w:val="0"/>
      <w:bCs w:val="0"/>
      <w:i w:val="0"/>
      <w:iCs w:val="0"/>
      <w:color w:val="CC0033"/>
    </w:rPr>
  </w:style>
  <w:style w:type="paragraph" w:styleId="ListParagraph">
    <w:name w:val="List Paragraph"/>
    <w:basedOn w:val="Normal"/>
    <w:qFormat/>
    <w:rsid w:val="005C1957"/>
    <w:pPr>
      <w:spacing w:after="200" w:line="276" w:lineRule="auto"/>
      <w:ind w:left="720"/>
      <w:contextualSpacing/>
    </w:pPr>
    <w:rPr>
      <w:rFonts w:ascii="Calibri" w:hAnsi="Calibri"/>
      <w:sz w:val="22"/>
      <w:szCs w:val="22"/>
      <w:lang w:val="el-GR" w:eastAsia="el-GR"/>
    </w:rPr>
  </w:style>
  <w:style w:type="paragraph" w:styleId="NormalWeb">
    <w:name w:val="Normal (Web)"/>
    <w:basedOn w:val="Normal"/>
    <w:semiHidden/>
    <w:unhideWhenUsed/>
    <w:rsid w:val="005C1957"/>
    <w:pPr>
      <w:spacing w:before="100" w:beforeAutospacing="1" w:after="100" w:afterAutospacing="1"/>
    </w:pPr>
    <w:rPr>
      <w:lang w:val="el-GR" w:eastAsia="el-GR"/>
    </w:rPr>
  </w:style>
  <w:style w:type="character" w:customStyle="1" w:styleId="CharChar1">
    <w:name w:val="Char Char1"/>
    <w:basedOn w:val="DefaultParagraphFont"/>
    <w:rsid w:val="005C1957"/>
  </w:style>
  <w:style w:type="character" w:customStyle="1" w:styleId="CharChar">
    <w:name w:val="Char Char"/>
    <w:basedOn w:val="DefaultParagraphFont"/>
    <w:rsid w:val="005C1957"/>
  </w:style>
  <w:style w:type="character" w:styleId="FollowedHyperlink">
    <w:name w:val="FollowedHyperlink"/>
    <w:rsid w:val="005C1957"/>
    <w:rPr>
      <w:color w:val="800080"/>
      <w:u w:val="single"/>
    </w:rPr>
  </w:style>
  <w:style w:type="character" w:styleId="PlaceholderText">
    <w:name w:val="Placeholder Text"/>
    <w:basedOn w:val="DefaultParagraphFont"/>
    <w:uiPriority w:val="99"/>
    <w:semiHidden/>
    <w:rsid w:val="003550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rsid w:val="00C72781"/>
    <w:pPr>
      <w:keepNext/>
      <w:widowControl w:val="0"/>
      <w:jc w:val="both"/>
      <w:outlineLvl w:val="0"/>
    </w:pPr>
    <w:rPr>
      <w:rFonts w:eastAsia="SimSun"/>
      <w:b/>
      <w:bCs/>
      <w:kern w:val="2"/>
      <w:szCs w:val="20"/>
      <w:lang w:eastAsia="zh-CN"/>
    </w:rPr>
  </w:style>
  <w:style w:type="paragraph" w:styleId="Heading2">
    <w:name w:val="heading 2"/>
    <w:basedOn w:val="Normal"/>
    <w:next w:val="Normal"/>
    <w:qFormat/>
    <w:rsid w:val="00C72781"/>
    <w:pPr>
      <w:keepNext/>
      <w:widowControl w:val="0"/>
      <w:jc w:val="both"/>
      <w:outlineLvl w:val="1"/>
    </w:pPr>
    <w:rPr>
      <w:rFonts w:eastAsia="SimSun"/>
      <w:b/>
      <w:bCs/>
      <w:i/>
      <w:iCs/>
      <w:kern w:val="2"/>
      <w:szCs w:val="20"/>
      <w:lang w:eastAsia="zh-CN"/>
    </w:rPr>
  </w:style>
  <w:style w:type="paragraph" w:styleId="Heading3">
    <w:name w:val="heading 3"/>
    <w:basedOn w:val="Normal"/>
    <w:next w:val="Normal"/>
    <w:qFormat/>
    <w:rsid w:val="00C72781"/>
    <w:pPr>
      <w:keepNext/>
      <w:widowControl w:val="0"/>
      <w:jc w:val="both"/>
      <w:outlineLvl w:val="2"/>
    </w:pPr>
    <w:rPr>
      <w:rFonts w:eastAsia="SimSun"/>
      <w:i/>
      <w:iCs/>
      <w:kern w:val="2"/>
      <w:szCs w:val="20"/>
      <w:lang w:eastAsia="zh-CN"/>
    </w:rPr>
  </w:style>
  <w:style w:type="paragraph" w:styleId="Heading4">
    <w:name w:val="heading 4"/>
    <w:basedOn w:val="Normal"/>
    <w:next w:val="Normal"/>
    <w:qFormat/>
    <w:rsid w:val="00C72781"/>
    <w:pPr>
      <w:keepNext/>
      <w:widowControl w:val="0"/>
      <w:jc w:val="center"/>
      <w:outlineLvl w:val="3"/>
    </w:pPr>
    <w:rPr>
      <w:rFonts w:eastAsia="SimSun"/>
      <w:b/>
      <w:bCs/>
      <w:kern w:val="2"/>
      <w:sz w:val="20"/>
      <w:szCs w:val="20"/>
      <w:lang w:eastAsia="zh-CN"/>
    </w:rPr>
  </w:style>
  <w:style w:type="paragraph" w:styleId="Heading5">
    <w:name w:val="heading 5"/>
    <w:basedOn w:val="Normal"/>
    <w:next w:val="Normal"/>
    <w:qFormat/>
    <w:rsid w:val="00C72781"/>
    <w:pPr>
      <w:keepNext/>
      <w:widowControl w:val="0"/>
      <w:jc w:val="center"/>
      <w:outlineLvl w:val="4"/>
    </w:pPr>
    <w:rPr>
      <w:rFonts w:eastAsia="SimSun"/>
      <w:b/>
      <w:bCs/>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tabs>
        <w:tab w:val="left" w:pos="280"/>
      </w:tabs>
      <w:overflowPunct w:val="0"/>
      <w:autoSpaceDE w:val="0"/>
      <w:autoSpaceDN w:val="0"/>
      <w:adjustRightInd w:val="0"/>
      <w:spacing w:after="200"/>
      <w:ind w:left="720" w:right="720"/>
      <w:jc w:val="both"/>
      <w:textAlignment w:val="baseline"/>
    </w:pPr>
    <w:rPr>
      <w:bCs/>
      <w:color w:val="000000"/>
      <w:sz w:val="20"/>
      <w:szCs w:val="20"/>
    </w:rPr>
  </w:style>
  <w:style w:type="paragraph" w:customStyle="1" w:styleId="address-c">
    <w:name w:val="address-c"/>
    <w:basedOn w:val="Normal"/>
    <w:pPr>
      <w:autoSpaceDE w:val="0"/>
      <w:autoSpaceDN w:val="0"/>
      <w:adjustRightInd w:val="0"/>
      <w:spacing w:before="240" w:after="240"/>
    </w:pPr>
    <w:rPr>
      <w:rFonts w:ascii="TimesNewRomanPS-BoldItalicMT" w:hAnsi="TimesNewRomanPS-BoldItalicMT"/>
      <w:bCs/>
      <w:iCs/>
      <w:sz w:val="20"/>
      <w:szCs w:val="28"/>
    </w:rPr>
  </w:style>
  <w:style w:type="paragraph" w:customStyle="1" w:styleId="AuthorName-c">
    <w:name w:val="Author Name-c"/>
    <w:basedOn w:val="Normal"/>
    <w:pPr>
      <w:autoSpaceDE w:val="0"/>
      <w:autoSpaceDN w:val="0"/>
      <w:adjustRightInd w:val="0"/>
      <w:spacing w:before="240" w:after="240"/>
    </w:pPr>
    <w:rPr>
      <w:rFonts w:ascii="TimesNewRomanPS-BoldItalicMT" w:hAnsi="TimesNewRomanPS-BoldItalicMT"/>
      <w:b/>
      <w:bCs/>
      <w:iCs/>
      <w:sz w:val="20"/>
      <w:szCs w:val="28"/>
    </w:rPr>
  </w:style>
  <w:style w:type="paragraph" w:customStyle="1" w:styleId="ManuscriptText-c">
    <w:name w:val="Manuscript Text-c"/>
    <w:basedOn w:val="Normal"/>
    <w:pPr>
      <w:autoSpaceDE w:val="0"/>
      <w:autoSpaceDN w:val="0"/>
      <w:adjustRightInd w:val="0"/>
      <w:jc w:val="center"/>
    </w:pPr>
    <w:rPr>
      <w:rFonts w:ascii="TimesNewRomanPS-BoldItalicMT" w:hAnsi="TimesNewRomanPS-BoldItalicMT"/>
      <w:b/>
      <w:bCs/>
      <w:iCs/>
      <w:sz w:val="32"/>
      <w:szCs w:val="28"/>
    </w:rPr>
  </w:style>
  <w:style w:type="paragraph" w:customStyle="1" w:styleId="manuscriptText-s">
    <w:name w:val="manuscript Text-s"/>
    <w:basedOn w:val="AuthorName-c"/>
    <w:pPr>
      <w:spacing w:before="0" w:after="0"/>
      <w:jc w:val="both"/>
    </w:pPr>
    <w:rPr>
      <w:b w:val="0"/>
    </w:rPr>
  </w:style>
  <w:style w:type="paragraph" w:customStyle="1" w:styleId="reference">
    <w:name w:val="reference"/>
    <w:basedOn w:val="Normal"/>
    <w:pPr>
      <w:tabs>
        <w:tab w:val="left" w:pos="280"/>
      </w:tabs>
      <w:overflowPunct w:val="0"/>
      <w:autoSpaceDE w:val="0"/>
      <w:autoSpaceDN w:val="0"/>
      <w:adjustRightInd w:val="0"/>
      <w:spacing w:line="160" w:lineRule="exact"/>
      <w:ind w:left="346" w:hanging="346"/>
      <w:jc w:val="both"/>
      <w:textAlignment w:val="baseline"/>
    </w:pPr>
    <w:rPr>
      <w:bCs/>
      <w:color w:val="000000"/>
      <w:sz w:val="16"/>
      <w:szCs w:val="20"/>
    </w:rPr>
  </w:style>
  <w:style w:type="paragraph" w:customStyle="1" w:styleId="sub-heading">
    <w:name w:val="sub-heading"/>
    <w:basedOn w:val="Normal"/>
    <w:pPr>
      <w:tabs>
        <w:tab w:val="left" w:pos="280"/>
        <w:tab w:val="left" w:pos="2364"/>
        <w:tab w:val="left" w:pos="4213"/>
        <w:tab w:val="left" w:pos="7502"/>
        <w:tab w:val="left" w:pos="9796"/>
        <w:tab w:val="left" w:pos="11733"/>
        <w:tab w:val="left" w:pos="13511"/>
      </w:tabs>
      <w:overflowPunct w:val="0"/>
      <w:autoSpaceDE w:val="0"/>
      <w:autoSpaceDN w:val="0"/>
      <w:adjustRightInd w:val="0"/>
      <w:spacing w:before="240" w:after="120"/>
      <w:jc w:val="both"/>
      <w:textAlignment w:val="baseline"/>
    </w:pPr>
    <w:rPr>
      <w:b/>
      <w:color w:val="000000"/>
      <w:szCs w:val="16"/>
    </w:rPr>
  </w:style>
  <w:style w:type="paragraph" w:customStyle="1" w:styleId="TableCaption">
    <w:name w:val="Table Caption"/>
    <w:basedOn w:val="Abstract"/>
    <w:pPr>
      <w:tabs>
        <w:tab w:val="clear" w:pos="280"/>
      </w:tabs>
      <w:overflowPunct/>
      <w:spacing w:before="60" w:after="240"/>
      <w:ind w:left="0" w:right="0"/>
      <w:textAlignment w:val="auto"/>
    </w:pPr>
    <w:rPr>
      <w:b/>
      <w:bCs w:val="0"/>
      <w:color w:val="auto"/>
      <w:sz w:val="18"/>
      <w:szCs w:val="18"/>
    </w:rPr>
  </w:style>
  <w:style w:type="paragraph" w:customStyle="1" w:styleId="figure">
    <w:name w:val="figure"/>
    <w:basedOn w:val="Normal"/>
    <w:next w:val="Caption"/>
    <w:pPr>
      <w:tabs>
        <w:tab w:val="left" w:pos="280"/>
      </w:tabs>
      <w:overflowPunct w:val="0"/>
      <w:autoSpaceDE w:val="0"/>
      <w:autoSpaceDN w:val="0"/>
      <w:adjustRightInd w:val="0"/>
      <w:spacing w:before="120" w:after="240"/>
      <w:textAlignment w:val="baseline"/>
    </w:pPr>
    <w:rPr>
      <w:bCs/>
      <w:color w:val="000000"/>
      <w:sz w:val="20"/>
      <w:szCs w:val="20"/>
    </w:rPr>
  </w:style>
  <w:style w:type="paragraph" w:styleId="Caption">
    <w:name w:val="caption"/>
    <w:basedOn w:val="Normal"/>
    <w:next w:val="Normal"/>
    <w:qFormat/>
    <w:pPr>
      <w:spacing w:before="120" w:after="120"/>
    </w:pPr>
    <w:rPr>
      <w:b/>
      <w:bCs/>
      <w:sz w:val="20"/>
      <w:szCs w:val="20"/>
    </w:rPr>
  </w:style>
  <w:style w:type="paragraph" w:customStyle="1" w:styleId="keywords">
    <w:name w:val="keywords"/>
    <w:basedOn w:val="Normal"/>
    <w:rPr>
      <w:sz w:val="20"/>
      <w:szCs w:val="20"/>
      <w:lang w:bidi="ur-PK"/>
    </w:rPr>
  </w:style>
  <w:style w:type="paragraph" w:customStyle="1" w:styleId="mainheading">
    <w:name w:val="main heading"/>
    <w:basedOn w:val="Normal"/>
    <w:pPr>
      <w:tabs>
        <w:tab w:val="left" w:pos="280"/>
      </w:tabs>
      <w:overflowPunct w:val="0"/>
      <w:autoSpaceDE w:val="0"/>
      <w:autoSpaceDN w:val="0"/>
      <w:adjustRightInd w:val="0"/>
      <w:spacing w:before="240" w:after="120" w:line="360" w:lineRule="auto"/>
      <w:jc w:val="both"/>
      <w:textAlignment w:val="baseline"/>
    </w:pPr>
    <w:rPr>
      <w:b/>
      <w:bCs/>
      <w:caps/>
      <w:color w:val="000000"/>
      <w:sz w:val="28"/>
      <w:szCs w:val="20"/>
      <w:lang w:bidi="ur-PK"/>
    </w:rPr>
  </w:style>
  <w:style w:type="character" w:customStyle="1" w:styleId="ManuscriptTitleChar">
    <w:name w:val="Manuscript Title Char"/>
    <w:rPr>
      <w:rFonts w:ascii="TimesNewRomanPS-BoldItalicMT" w:hAnsi="TimesNewRomanPS-BoldItalicMT" w:cs="TimesNewRomanPS-BoldItalicMT"/>
      <w:b/>
      <w:bCs/>
      <w:iCs/>
      <w:sz w:val="32"/>
      <w:szCs w:val="28"/>
      <w:lang w:val="en-US" w:eastAsia="en-US" w:bidi="ar-SA"/>
    </w:rPr>
  </w:style>
  <w:style w:type="character" w:customStyle="1" w:styleId="TableCaptionChar">
    <w:name w:val="Table Caption Char"/>
    <w:rPr>
      <w:b/>
      <w:bCs/>
      <w:color w:val="000000"/>
      <w:sz w:val="18"/>
      <w:szCs w:val="18"/>
      <w:lang w:val="en-US" w:eastAsia="en-US" w:bidi="ar-SA"/>
    </w:rPr>
  </w:style>
  <w:style w:type="character" w:customStyle="1" w:styleId="sub-headingChar">
    <w:name w:val="sub-heading Char"/>
    <w:rPr>
      <w:b/>
      <w:color w:val="000000"/>
      <w:sz w:val="24"/>
      <w:szCs w:val="16"/>
      <w:lang w:val="en-US" w:eastAsia="en-US" w:bidi="ar-SA"/>
    </w:rPr>
  </w:style>
  <w:style w:type="paragraph" w:styleId="BodyTextIndent">
    <w:name w:val="Body Text Indent"/>
    <w:basedOn w:val="Normal"/>
    <w:pPr>
      <w:spacing w:line="240" w:lineRule="exact"/>
      <w:ind w:left="1304"/>
    </w:pPr>
    <w:rPr>
      <w:szCs w:val="20"/>
      <w:lang w:val="fi-FI" w:eastAsia="fi-FI"/>
    </w:rPr>
  </w:style>
  <w:style w:type="character" w:customStyle="1" w:styleId="ManuscriptText-cChar">
    <w:name w:val="Manuscript Text-c Char"/>
    <w:rPr>
      <w:rFonts w:ascii="TimesNewRomanPS-BoldItalicMT" w:hAnsi="TimesNewRomanPS-BoldItalicMT"/>
      <w:b/>
      <w:bCs/>
      <w:iCs/>
      <w:sz w:val="32"/>
      <w:szCs w:val="28"/>
      <w:lang w:val="en-US" w:eastAsia="en-US" w:bidi="ar-SA"/>
    </w:rPr>
  </w:style>
  <w:style w:type="paragraph" w:styleId="BalloonText">
    <w:name w:val="Balloon Text"/>
    <w:basedOn w:val="Normal"/>
    <w:semiHidden/>
    <w:rPr>
      <w:rFonts w:ascii="Tahoma" w:hAnsi="Tahoma" w:cs="Tahoma"/>
      <w:sz w:val="16"/>
      <w:szCs w:val="16"/>
    </w:rPr>
  </w:style>
  <w:style w:type="character" w:customStyle="1" w:styleId="AuthorName-cChar">
    <w:name w:val="Author Name-c Char"/>
    <w:rPr>
      <w:rFonts w:ascii="TimesNewRomanPS-BoldItalicMT" w:hAnsi="TimesNewRomanPS-BoldItalicMT"/>
      <w:b/>
      <w:bCs/>
      <w:iCs/>
      <w:szCs w:val="28"/>
      <w:lang w:val="en-US" w:eastAsia="en-US" w:bidi="ar-SA"/>
    </w:rPr>
  </w:style>
  <w:style w:type="paragraph" w:customStyle="1" w:styleId="manuscripttitle">
    <w:name w:val="manuscript title"/>
    <w:basedOn w:val="ManuscriptText-c"/>
    <w:pPr>
      <w:jc w:val="left"/>
    </w:pPr>
  </w:style>
  <w:style w:type="paragraph" w:customStyle="1" w:styleId="Manuscripttitle0">
    <w:name w:val="Manuscript title"/>
    <w:basedOn w:val="ManuscriptText-c"/>
    <w:pPr>
      <w:jc w:val="left"/>
    </w:pPr>
  </w:style>
  <w:style w:type="paragraph" w:customStyle="1" w:styleId="Style1">
    <w:name w:val="Style1"/>
    <w:basedOn w:val="Manuscripttitle0"/>
    <w:pPr>
      <w:jc w:val="both"/>
    </w:pPr>
  </w:style>
  <w:style w:type="paragraph" w:customStyle="1" w:styleId="Style2">
    <w:name w:val="Style2"/>
    <w:basedOn w:val="Manuscripttitle0"/>
    <w:pPr>
      <w:jc w:val="both"/>
    </w:pPr>
  </w:style>
  <w:style w:type="paragraph" w:customStyle="1" w:styleId="Style4">
    <w:name w:val="Style4"/>
    <w:basedOn w:val="AuthorName-c"/>
    <w:rPr>
      <w:sz w:val="32"/>
    </w:rPr>
  </w:style>
  <w:style w:type="paragraph" w:customStyle="1" w:styleId="Style3">
    <w:name w:val="Style3"/>
    <w:basedOn w:val="Manuscripttitle0"/>
  </w:style>
  <w:style w:type="paragraph" w:customStyle="1" w:styleId="Style5">
    <w:name w:val="Style5"/>
    <w:basedOn w:val="Manuscripttitle0"/>
  </w:style>
  <w:style w:type="character" w:customStyle="1" w:styleId="Manuscripttitle1">
    <w:name w:val="Manuscript title1"/>
    <w:rPr>
      <w:rFonts w:ascii="Times New Roman" w:hAnsi="Times New Roman"/>
      <w:b/>
      <w:sz w:val="32"/>
    </w:rPr>
  </w:style>
  <w:style w:type="character" w:customStyle="1" w:styleId="manuscripttitleChar0">
    <w:name w:val="manuscript title Char"/>
    <w:basedOn w:val="ManuscriptText-cChar"/>
    <w:rPr>
      <w:rFonts w:ascii="TimesNewRomanPS-BoldItalicMT" w:hAnsi="TimesNewRomanPS-BoldItalicMT"/>
      <w:b/>
      <w:bCs/>
      <w:iCs/>
      <w:sz w:val="32"/>
      <w:szCs w:val="28"/>
      <w:lang w:val="en-US" w:eastAsia="en-US" w:bidi="ar-SA"/>
    </w:rPr>
  </w:style>
  <w:style w:type="character" w:customStyle="1" w:styleId="ManuscripttitleChar1">
    <w:name w:val="Manuscript title Char"/>
    <w:basedOn w:val="ManuscriptText-cChar"/>
    <w:rPr>
      <w:rFonts w:ascii="TimesNewRomanPS-BoldItalicMT" w:hAnsi="TimesNewRomanPS-BoldItalicMT"/>
      <w:b/>
      <w:bCs/>
      <w:iCs/>
      <w:sz w:val="32"/>
      <w:szCs w:val="28"/>
      <w:lang w:val="en-US" w:eastAsia="en-US" w:bidi="ar-SA"/>
    </w:rPr>
  </w:style>
  <w:style w:type="paragraph" w:styleId="Header">
    <w:name w:val="header"/>
    <w:basedOn w:val="Normal"/>
    <w:rsid w:val="001F0C20"/>
    <w:rPr>
      <w:sz w:val="16"/>
    </w:rPr>
  </w:style>
  <w:style w:type="character" w:styleId="PageNumber">
    <w:name w:val="page number"/>
    <w:basedOn w:val="DefaultParagraphFont"/>
  </w:style>
  <w:style w:type="paragraph" w:styleId="Footer">
    <w:name w:val="footer"/>
    <w:basedOn w:val="Normal"/>
    <w:semiHidden/>
    <w:rsid w:val="001F0C20"/>
    <w:rPr>
      <w:sz w:val="16"/>
    </w:rPr>
  </w:style>
  <w:style w:type="paragraph" w:customStyle="1" w:styleId="01-MainHeading">
    <w:name w:val="01-Main Heading"/>
    <w:basedOn w:val="Normal"/>
    <w:rsid w:val="001212BB"/>
    <w:pPr>
      <w:spacing w:after="200" w:line="216" w:lineRule="auto"/>
      <w:jc w:val="both"/>
    </w:pPr>
    <w:rPr>
      <w:rFonts w:eastAsia="Times"/>
      <w:b/>
      <w:bCs/>
      <w:sz w:val="32"/>
      <w:szCs w:val="20"/>
    </w:rPr>
  </w:style>
  <w:style w:type="paragraph" w:customStyle="1" w:styleId="02-Author">
    <w:name w:val="02-Author"/>
    <w:basedOn w:val="Normal"/>
    <w:rsid w:val="001F0C20"/>
    <w:pPr>
      <w:spacing w:before="240" w:after="480" w:line="220" w:lineRule="exact"/>
      <w:ind w:right="567"/>
    </w:pPr>
    <w:rPr>
      <w:rFonts w:eastAsia="Times"/>
      <w:szCs w:val="20"/>
    </w:rPr>
  </w:style>
  <w:style w:type="paragraph" w:customStyle="1" w:styleId="03-Address">
    <w:name w:val="03-Address"/>
    <w:basedOn w:val="Normal"/>
    <w:rsid w:val="001F0C20"/>
    <w:pPr>
      <w:spacing w:after="240"/>
      <w:ind w:right="567"/>
      <w:jc w:val="both"/>
    </w:pPr>
    <w:rPr>
      <w:rFonts w:eastAsia="Times"/>
      <w:i/>
      <w:sz w:val="20"/>
      <w:szCs w:val="20"/>
    </w:rPr>
  </w:style>
  <w:style w:type="paragraph" w:customStyle="1" w:styleId="04-abstract">
    <w:name w:val="04-abstract"/>
    <w:basedOn w:val="Normal"/>
    <w:rsid w:val="001F0C20"/>
    <w:pPr>
      <w:spacing w:after="360" w:line="220" w:lineRule="exact"/>
      <w:ind w:left="851" w:right="567"/>
      <w:jc w:val="both"/>
    </w:pPr>
    <w:rPr>
      <w:rFonts w:eastAsia="Times"/>
      <w:sz w:val="18"/>
      <w:szCs w:val="20"/>
    </w:rPr>
  </w:style>
  <w:style w:type="paragraph" w:customStyle="1" w:styleId="05-ArticleText">
    <w:name w:val="05-Article Text"/>
    <w:basedOn w:val="Normal"/>
    <w:rsid w:val="001F0C20"/>
    <w:pPr>
      <w:tabs>
        <w:tab w:val="left" w:pos="284"/>
      </w:tabs>
      <w:spacing w:after="100" w:line="220" w:lineRule="exact"/>
      <w:ind w:firstLine="284"/>
      <w:jc w:val="both"/>
    </w:pPr>
    <w:rPr>
      <w:rFonts w:eastAsia="Times"/>
      <w:sz w:val="20"/>
      <w:szCs w:val="20"/>
    </w:rPr>
  </w:style>
  <w:style w:type="paragraph" w:customStyle="1" w:styleId="06-Heading-1">
    <w:name w:val="06-Heading-1"/>
    <w:basedOn w:val="Normal"/>
    <w:rsid w:val="001F0C20"/>
    <w:pPr>
      <w:spacing w:before="120" w:after="120" w:line="220" w:lineRule="exact"/>
      <w:jc w:val="both"/>
    </w:pPr>
    <w:rPr>
      <w:rFonts w:eastAsia="Times"/>
      <w:b/>
      <w:caps/>
      <w:sz w:val="20"/>
      <w:szCs w:val="20"/>
      <w:lang w:val="en-GB"/>
    </w:rPr>
  </w:style>
  <w:style w:type="paragraph" w:customStyle="1" w:styleId="07-Heading-2">
    <w:name w:val="07-Heading-2"/>
    <w:basedOn w:val="Normal"/>
    <w:rsid w:val="001F0C20"/>
    <w:pPr>
      <w:spacing w:before="120" w:after="120" w:line="220" w:lineRule="exact"/>
      <w:jc w:val="both"/>
    </w:pPr>
    <w:rPr>
      <w:rFonts w:eastAsia="Times"/>
      <w:b/>
      <w:sz w:val="20"/>
      <w:szCs w:val="20"/>
    </w:rPr>
  </w:style>
  <w:style w:type="paragraph" w:customStyle="1" w:styleId="08ArticleText">
    <w:name w:val="08 Article Text"/>
    <w:autoRedefine/>
    <w:rsid w:val="001F0C20"/>
    <w:pPr>
      <w:tabs>
        <w:tab w:val="left" w:pos="198"/>
      </w:tabs>
      <w:jc w:val="both"/>
    </w:pPr>
    <w:rPr>
      <w:b/>
      <w:iCs/>
      <w:noProof/>
      <w:sz w:val="24"/>
      <w:szCs w:val="28"/>
      <w:lang w:val="en-GB" w:eastAsia="en-GB"/>
    </w:rPr>
  </w:style>
  <w:style w:type="paragraph" w:customStyle="1" w:styleId="08-Heading-3">
    <w:name w:val="08-Heading-3"/>
    <w:basedOn w:val="07-Heading-2"/>
    <w:rsid w:val="001F0C20"/>
    <w:pPr>
      <w:spacing w:before="0"/>
    </w:pPr>
    <w:rPr>
      <w:i/>
    </w:rPr>
  </w:style>
  <w:style w:type="paragraph" w:customStyle="1" w:styleId="09Corpodeltesto">
    <w:name w:val="09_Corpo_del_testo"/>
    <w:basedOn w:val="Normal"/>
    <w:rsid w:val="001F0C20"/>
    <w:pPr>
      <w:adjustRightInd w:val="0"/>
      <w:spacing w:line="360" w:lineRule="auto"/>
      <w:ind w:firstLine="709"/>
      <w:jc w:val="both"/>
    </w:pPr>
    <w:rPr>
      <w:rFonts w:ascii="Garamond" w:eastAsia="SimSun" w:hAnsi="Garamond"/>
      <w:sz w:val="27"/>
      <w:lang w:val="fr-FR" w:eastAsia="zh-CN"/>
    </w:rPr>
  </w:style>
  <w:style w:type="character" w:customStyle="1" w:styleId="09CorpodeltestoChar">
    <w:name w:val="09_Corpo_del_testo Char"/>
    <w:rsid w:val="001F0C20"/>
    <w:rPr>
      <w:rFonts w:ascii="Garamond" w:eastAsia="SimSun" w:hAnsi="Garamond"/>
      <w:sz w:val="27"/>
      <w:szCs w:val="24"/>
      <w:lang w:val="fr-FR" w:eastAsia="zh-CN" w:bidi="ar-SA"/>
    </w:rPr>
  </w:style>
  <w:style w:type="paragraph" w:customStyle="1" w:styleId="09CorpodeltestoChar1Char">
    <w:name w:val="09_Corpo_del_testo Char1 Char"/>
    <w:basedOn w:val="Normal"/>
    <w:rsid w:val="001F0C20"/>
    <w:pPr>
      <w:adjustRightInd w:val="0"/>
      <w:spacing w:line="360" w:lineRule="auto"/>
      <w:ind w:firstLine="709"/>
      <w:jc w:val="both"/>
    </w:pPr>
    <w:rPr>
      <w:rFonts w:ascii="Garamond" w:eastAsia="SimSun" w:hAnsi="Garamond"/>
      <w:sz w:val="27"/>
      <w:lang w:val="fr-FR" w:eastAsia="zh-CN"/>
    </w:rPr>
  </w:style>
  <w:style w:type="paragraph" w:customStyle="1" w:styleId="09-Heading-4">
    <w:name w:val="09-Heading-4"/>
    <w:basedOn w:val="Normal"/>
    <w:rsid w:val="001F0C20"/>
    <w:pPr>
      <w:spacing w:after="120" w:line="220" w:lineRule="exact"/>
      <w:jc w:val="both"/>
    </w:pPr>
    <w:rPr>
      <w:rFonts w:eastAsia="Times"/>
      <w:b/>
      <w:i/>
      <w:sz w:val="20"/>
      <w:szCs w:val="20"/>
      <w:u w:val="single"/>
    </w:rPr>
  </w:style>
  <w:style w:type="paragraph" w:customStyle="1" w:styleId="10Singlecolumntable">
    <w:name w:val="10 Single column table"/>
    <w:rsid w:val="001F0C20"/>
    <w:pPr>
      <w:spacing w:line="180" w:lineRule="exact"/>
      <w:jc w:val="both"/>
    </w:pPr>
    <w:rPr>
      <w:noProof/>
      <w:sz w:val="16"/>
      <w:lang w:val="en-GB" w:eastAsia="en-GB"/>
    </w:rPr>
  </w:style>
  <w:style w:type="paragraph" w:customStyle="1" w:styleId="10-Table-H">
    <w:name w:val="10-Table-H"/>
    <w:basedOn w:val="Normal"/>
    <w:rsid w:val="001F0C20"/>
    <w:pPr>
      <w:tabs>
        <w:tab w:val="left" w:pos="851"/>
      </w:tabs>
      <w:spacing w:before="60" w:after="240"/>
      <w:jc w:val="both"/>
    </w:pPr>
    <w:rPr>
      <w:rFonts w:eastAsia="Times"/>
      <w:b/>
      <w:sz w:val="18"/>
      <w:szCs w:val="20"/>
    </w:rPr>
  </w:style>
  <w:style w:type="paragraph" w:customStyle="1" w:styleId="11Doublecolumntable">
    <w:name w:val="11 Double column table"/>
    <w:rsid w:val="001F0C20"/>
    <w:pPr>
      <w:spacing w:line="180" w:lineRule="exact"/>
      <w:jc w:val="both"/>
    </w:pPr>
    <w:rPr>
      <w:noProof/>
      <w:sz w:val="16"/>
      <w:lang w:val="en-GB" w:eastAsia="en-GB"/>
    </w:rPr>
  </w:style>
  <w:style w:type="paragraph" w:customStyle="1" w:styleId="11-Table-T">
    <w:name w:val="11-Table-T"/>
    <w:basedOn w:val="Normal"/>
    <w:rsid w:val="001F0C20"/>
    <w:pPr>
      <w:spacing w:before="60" w:after="60" w:line="220" w:lineRule="exact"/>
      <w:jc w:val="center"/>
    </w:pPr>
    <w:rPr>
      <w:rFonts w:eastAsia="Times"/>
      <w:sz w:val="16"/>
      <w:szCs w:val="20"/>
    </w:rPr>
  </w:style>
  <w:style w:type="character" w:customStyle="1" w:styleId="12FiguresCharChar1">
    <w:name w:val="12_Figures Char Char1"/>
    <w:rsid w:val="001F0C20"/>
    <w:rPr>
      <w:rFonts w:ascii="Garamond" w:eastAsia="SimSun" w:hAnsi="Garamond"/>
      <w:b/>
      <w:spacing w:val="20"/>
      <w:sz w:val="27"/>
      <w:szCs w:val="24"/>
      <w:lang w:val="en-GB" w:eastAsia="zh-CN" w:bidi="ar-SA"/>
    </w:rPr>
  </w:style>
  <w:style w:type="paragraph" w:customStyle="1" w:styleId="12FiguresChar2">
    <w:name w:val="12_Figures Char2"/>
    <w:basedOn w:val="Normal"/>
    <w:rsid w:val="001F0C20"/>
    <w:pPr>
      <w:adjustRightInd w:val="0"/>
      <w:spacing w:line="360" w:lineRule="auto"/>
      <w:ind w:firstLine="709"/>
      <w:jc w:val="both"/>
    </w:pPr>
    <w:rPr>
      <w:rFonts w:ascii="Garamond" w:eastAsia="SimSun" w:hAnsi="Garamond"/>
      <w:b/>
      <w:spacing w:val="20"/>
      <w:sz w:val="27"/>
      <w:lang w:val="en-GB" w:eastAsia="zh-CN"/>
    </w:rPr>
  </w:style>
  <w:style w:type="paragraph" w:customStyle="1" w:styleId="12-References">
    <w:name w:val="12-References"/>
    <w:basedOn w:val="Normal"/>
    <w:rsid w:val="001F0C20"/>
    <w:pPr>
      <w:tabs>
        <w:tab w:val="left" w:pos="567"/>
      </w:tabs>
      <w:spacing w:line="180" w:lineRule="exact"/>
      <w:ind w:left="567" w:hanging="567"/>
      <w:jc w:val="both"/>
    </w:pPr>
    <w:rPr>
      <w:rFonts w:eastAsia="Times"/>
      <w:sz w:val="16"/>
      <w:szCs w:val="20"/>
    </w:rPr>
  </w:style>
  <w:style w:type="paragraph" w:customStyle="1" w:styleId="13-Figure">
    <w:name w:val="13-Figure"/>
    <w:basedOn w:val="Normal"/>
    <w:rsid w:val="001F0C20"/>
    <w:pPr>
      <w:framePr w:w="10206" w:hSpace="181" w:vSpace="181" w:wrap="around" w:hAnchor="margin" w:xAlign="center" w:yAlign="top"/>
      <w:spacing w:before="200" w:after="200" w:line="220" w:lineRule="exact"/>
      <w:jc w:val="both"/>
    </w:pPr>
    <w:rPr>
      <w:rFonts w:eastAsia="Times"/>
      <w:sz w:val="18"/>
      <w:szCs w:val="20"/>
    </w:rPr>
  </w:style>
  <w:style w:type="paragraph" w:customStyle="1" w:styleId="BalonMetni">
    <w:name w:val="Balon Metni"/>
    <w:basedOn w:val="Normal"/>
    <w:rsid w:val="001F0C20"/>
    <w:rPr>
      <w:rFonts w:ascii="Tahoma" w:eastAsia="Times" w:hAnsi="Tahoma"/>
      <w:sz w:val="16"/>
    </w:rPr>
  </w:style>
  <w:style w:type="paragraph" w:styleId="Title">
    <w:name w:val="Title"/>
    <w:basedOn w:val="Normal"/>
    <w:qFormat/>
    <w:rsid w:val="00C72781"/>
    <w:pPr>
      <w:widowControl w:val="0"/>
      <w:jc w:val="center"/>
    </w:pPr>
    <w:rPr>
      <w:rFonts w:eastAsia="SimSun"/>
      <w:kern w:val="2"/>
      <w:sz w:val="28"/>
      <w:szCs w:val="20"/>
      <w:lang w:eastAsia="zh-CN"/>
    </w:rPr>
  </w:style>
  <w:style w:type="character" w:styleId="Hyperlink">
    <w:name w:val="Hyperlink"/>
    <w:rsid w:val="00C72781"/>
    <w:rPr>
      <w:color w:val="0000FF"/>
      <w:u w:val="single"/>
    </w:rPr>
  </w:style>
  <w:style w:type="paragraph" w:styleId="Date">
    <w:name w:val="Date"/>
    <w:basedOn w:val="Normal"/>
    <w:next w:val="Normal"/>
    <w:rsid w:val="00C72781"/>
    <w:pPr>
      <w:widowControl w:val="0"/>
      <w:ind w:leftChars="2500" w:left="100"/>
      <w:jc w:val="both"/>
    </w:pPr>
    <w:rPr>
      <w:rFonts w:eastAsia="SimSun"/>
      <w:kern w:val="2"/>
      <w:sz w:val="21"/>
      <w:szCs w:val="20"/>
      <w:lang w:eastAsia="zh-CN"/>
    </w:rPr>
  </w:style>
  <w:style w:type="character" w:customStyle="1" w:styleId="datatitle1">
    <w:name w:val="datatitle1"/>
    <w:rsid w:val="00C72781"/>
    <w:rPr>
      <w:b/>
      <w:bCs/>
      <w:color w:val="10619F"/>
      <w:sz w:val="21"/>
      <w:szCs w:val="21"/>
    </w:rPr>
  </w:style>
  <w:style w:type="character" w:styleId="FootnoteReference">
    <w:name w:val="footnote reference"/>
    <w:semiHidden/>
    <w:rsid w:val="00C72781"/>
    <w:rPr>
      <w:vertAlign w:val="superscript"/>
    </w:rPr>
  </w:style>
  <w:style w:type="character" w:customStyle="1" w:styleId="loginbox1">
    <w:name w:val="loginbox1"/>
    <w:rsid w:val="00C72781"/>
    <w:rPr>
      <w:rFonts w:ascii="Verdana" w:hAnsi="Verdana" w:hint="default"/>
      <w:color w:val="000000"/>
      <w:sz w:val="17"/>
      <w:szCs w:val="17"/>
    </w:rPr>
  </w:style>
  <w:style w:type="paragraph" w:customStyle="1" w:styleId="Default">
    <w:name w:val="Default"/>
    <w:rsid w:val="00C72781"/>
    <w:pPr>
      <w:widowControl w:val="0"/>
      <w:autoSpaceDE w:val="0"/>
      <w:autoSpaceDN w:val="0"/>
      <w:adjustRightInd w:val="0"/>
    </w:pPr>
    <w:rPr>
      <w:rFonts w:eastAsia="SimSun"/>
      <w:color w:val="000000"/>
      <w:sz w:val="24"/>
      <w:szCs w:val="24"/>
      <w:lang w:eastAsia="zh-CN"/>
    </w:rPr>
  </w:style>
  <w:style w:type="character" w:customStyle="1" w:styleId="textcontents">
    <w:name w:val="textcontents"/>
    <w:basedOn w:val="DefaultParagraphFont"/>
    <w:rsid w:val="00C72781"/>
  </w:style>
  <w:style w:type="character" w:styleId="Emphasis">
    <w:name w:val="Emphasis"/>
    <w:qFormat/>
    <w:rsid w:val="00C72781"/>
    <w:rPr>
      <w:b w:val="0"/>
      <w:bCs w:val="0"/>
      <w:i w:val="0"/>
      <w:iCs w:val="0"/>
      <w:color w:val="CC0033"/>
    </w:rPr>
  </w:style>
  <w:style w:type="paragraph" w:styleId="ListParagraph">
    <w:name w:val="List Paragraph"/>
    <w:basedOn w:val="Normal"/>
    <w:qFormat/>
    <w:rsid w:val="005C1957"/>
    <w:pPr>
      <w:spacing w:after="200" w:line="276" w:lineRule="auto"/>
      <w:ind w:left="720"/>
      <w:contextualSpacing/>
    </w:pPr>
    <w:rPr>
      <w:rFonts w:ascii="Calibri" w:hAnsi="Calibri"/>
      <w:sz w:val="22"/>
      <w:szCs w:val="22"/>
      <w:lang w:val="el-GR" w:eastAsia="el-GR"/>
    </w:rPr>
  </w:style>
  <w:style w:type="paragraph" w:styleId="NormalWeb">
    <w:name w:val="Normal (Web)"/>
    <w:basedOn w:val="Normal"/>
    <w:semiHidden/>
    <w:unhideWhenUsed/>
    <w:rsid w:val="005C1957"/>
    <w:pPr>
      <w:spacing w:before="100" w:beforeAutospacing="1" w:after="100" w:afterAutospacing="1"/>
    </w:pPr>
    <w:rPr>
      <w:lang w:val="el-GR" w:eastAsia="el-GR"/>
    </w:rPr>
  </w:style>
  <w:style w:type="character" w:customStyle="1" w:styleId="CharChar1">
    <w:name w:val="Char Char1"/>
    <w:basedOn w:val="DefaultParagraphFont"/>
    <w:rsid w:val="005C1957"/>
  </w:style>
  <w:style w:type="character" w:customStyle="1" w:styleId="CharChar">
    <w:name w:val="Char Char"/>
    <w:basedOn w:val="DefaultParagraphFont"/>
    <w:rsid w:val="005C1957"/>
  </w:style>
  <w:style w:type="character" w:styleId="FollowedHyperlink">
    <w:name w:val="FollowedHyperlink"/>
    <w:rsid w:val="005C1957"/>
    <w:rPr>
      <w:color w:val="800080"/>
      <w:u w:val="single"/>
    </w:rPr>
  </w:style>
  <w:style w:type="character" w:styleId="PlaceholderText">
    <w:name w:val="Placeholder Text"/>
    <w:basedOn w:val="DefaultParagraphFont"/>
    <w:uiPriority w:val="99"/>
    <w:semiHidden/>
    <w:rsid w:val="003550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header" Target="header3.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rto%20Saari\Omat%20tiedostot\ARTOS\LCA\ILCDES2002\Bentham_artikkelit2008\FlexiManagement\bentha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bentham-template</Template>
  <TotalTime>610</TotalTime>
  <Pages>1</Pages>
  <Words>13605</Words>
  <Characters>77555</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Arrhenius analysis of the electrophorus Electricus acetylcholinesterase-catalyzed Hydrolysis of acetylthiocholine</vt:lpstr>
    </vt:vector>
  </TitlesOfParts>
  <Company>ITS</Company>
  <LinksUpToDate>false</LinksUpToDate>
  <CharactersWithSpaces>90979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Arrhenius analysis of the electrophorus Electricus acetylcholinesterase-catalyzed Hydrolysis of acetylthiocholine</dc:title>
  <dc:creator>Arto Saari</dc:creator>
  <cp:lastModifiedBy>petros_x</cp:lastModifiedBy>
  <cp:revision>86</cp:revision>
  <cp:lastPrinted>2012-10-22T19:56:00Z</cp:lastPrinted>
  <dcterms:created xsi:type="dcterms:W3CDTF">2012-09-17T07:51:00Z</dcterms:created>
  <dcterms:modified xsi:type="dcterms:W3CDTF">2012-10-22T19:56:00Z</dcterms:modified>
</cp:coreProperties>
</file>